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DFEA" w:themeColor="text2" w:themeTint="33"/>
  <w:body>
    <w:p w14:paraId="02DBB3D1" w14:textId="33462E2F" w:rsidR="00EC55D1" w:rsidRPr="001E31F4" w:rsidRDefault="00B51E50" w:rsidP="001E31F4">
      <w:pPr>
        <w:jc w:val="center"/>
        <w:rPr>
          <w:rFonts w:ascii="Goudy Old Style" w:hAnsi="Goudy Old Style"/>
          <w:sz w:val="40"/>
          <w:szCs w:val="40"/>
        </w:rPr>
      </w:pPr>
      <w:bookmarkStart w:id="0" w:name="_GoBack"/>
      <w:bookmarkEnd w:id="0"/>
      <w:r w:rsidRPr="001E31F4">
        <w:rPr>
          <w:rFonts w:ascii="Goudy Old Style" w:hAnsi="Goudy Old Style"/>
          <w:sz w:val="40"/>
          <w:szCs w:val="40"/>
        </w:rPr>
        <w:t>D</w:t>
      </w:r>
      <w:r w:rsidR="00721A13" w:rsidRPr="001E31F4">
        <w:rPr>
          <w:rFonts w:ascii="Goudy Old Style" w:hAnsi="Goudy Old Style"/>
          <w:sz w:val="40"/>
          <w:szCs w:val="40"/>
        </w:rPr>
        <w:t>iabe</w:t>
      </w:r>
      <w:r w:rsidR="001E31F4" w:rsidRPr="001E31F4">
        <w:rPr>
          <w:rFonts w:ascii="Goudy Old Style" w:hAnsi="Goudy Old Style"/>
          <w:sz w:val="40"/>
          <w:szCs w:val="40"/>
        </w:rPr>
        <w:t>tes Management in Patients on Dialysis</w:t>
      </w:r>
    </w:p>
    <w:tbl>
      <w:tblPr>
        <w:tblStyle w:val="TableGrid"/>
        <w:tblW w:w="55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2" w:type="dxa"/>
          <w:right w:w="72" w:type="dxa"/>
        </w:tblCellMar>
        <w:tblLook w:val="06A0" w:firstRow="1" w:lastRow="0" w:firstColumn="1" w:lastColumn="0" w:noHBand="1" w:noVBand="1"/>
      </w:tblPr>
      <w:tblGrid>
        <w:gridCol w:w="5138"/>
        <w:gridCol w:w="5138"/>
      </w:tblGrid>
      <w:tr w:rsidR="00A74A6D" w:rsidRPr="004B791C" w14:paraId="268D631F" w14:textId="77777777" w:rsidTr="00EC55D1">
        <w:trPr>
          <w:trHeight w:val="209"/>
          <w:jc w:val="center"/>
        </w:trPr>
        <w:tc>
          <w:tcPr>
            <w:tcW w:w="2500" w:type="pct"/>
          </w:tcPr>
          <w:p w14:paraId="0B37076A" w14:textId="6AEC7F05" w:rsidR="0A1B09DA" w:rsidRPr="004B791C" w:rsidRDefault="0A1B09DA" w:rsidP="49C25E2F">
            <w:p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spacing w:val="20"/>
                <w:w w:val="90"/>
                <w:sz w:val="32"/>
                <w:szCs w:val="32"/>
              </w:rPr>
            </w:pPr>
            <w:r w:rsidRPr="004B791C">
              <w:rPr>
                <w:rFonts w:ascii="Goudy Old Style" w:eastAsia="Goudy Old Style" w:hAnsi="Goudy Old Style" w:cs="Goudy Old Style"/>
                <w:b/>
                <w:bCs/>
                <w:spacing w:val="20"/>
                <w:w w:val="90"/>
                <w:sz w:val="32"/>
                <w:szCs w:val="32"/>
              </w:rPr>
              <w:t>Agents to Consider</w:t>
            </w:r>
          </w:p>
        </w:tc>
        <w:tc>
          <w:tcPr>
            <w:tcW w:w="2500" w:type="pct"/>
          </w:tcPr>
          <w:p w14:paraId="13F64DA5" w14:textId="1F71A4E1" w:rsidR="0A1B09DA" w:rsidRPr="004B791C" w:rsidRDefault="0A1B09DA" w:rsidP="49C25E2F">
            <w:p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spacing w:val="20"/>
                <w:w w:val="90"/>
                <w:sz w:val="32"/>
                <w:szCs w:val="32"/>
              </w:rPr>
            </w:pPr>
            <w:r w:rsidRPr="004B791C">
              <w:rPr>
                <w:rFonts w:ascii="Goudy Old Style" w:eastAsia="Goudy Old Style" w:hAnsi="Goudy Old Style" w:cs="Goudy Old Style"/>
                <w:b/>
                <w:bCs/>
                <w:spacing w:val="20"/>
                <w:w w:val="90"/>
                <w:sz w:val="32"/>
                <w:szCs w:val="32"/>
              </w:rPr>
              <w:t xml:space="preserve">Agents to Avoid </w:t>
            </w:r>
          </w:p>
        </w:tc>
      </w:tr>
      <w:tr w:rsidR="00EC55D1" w:rsidRPr="004B791C" w14:paraId="08875ECD" w14:textId="77777777" w:rsidTr="00EC55D1">
        <w:trPr>
          <w:trHeight w:val="209"/>
          <w:jc w:val="center"/>
        </w:trPr>
        <w:tc>
          <w:tcPr>
            <w:tcW w:w="2500" w:type="pct"/>
          </w:tcPr>
          <w:p w14:paraId="71D710B2" w14:textId="17EAE2DA" w:rsidR="1533B9F5" w:rsidRDefault="1533B9F5" w:rsidP="49C25E2F">
            <w:p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</w:pPr>
            <w:r w:rsidRPr="0043511E"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  <w:t>GLP-1</w:t>
            </w:r>
            <w:r w:rsidR="22F3FA55" w:rsidRPr="0043511E"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  <w:t xml:space="preserve"> A</w:t>
            </w:r>
            <w:r w:rsidRPr="0043511E"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  <w:t>goni</w:t>
            </w:r>
            <w:r w:rsidR="005E1868"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  <w:t>sts</w:t>
            </w:r>
          </w:p>
          <w:p w14:paraId="016628C7" w14:textId="77777777" w:rsidR="00490611" w:rsidRPr="0043511E" w:rsidRDefault="00490611" w:rsidP="49C25E2F">
            <w:p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</w:pPr>
          </w:p>
          <w:p w14:paraId="2BFD2354" w14:textId="63B55C0D" w:rsidR="5018DF02" w:rsidRPr="004B791C" w:rsidRDefault="5018DF02" w:rsidP="49C25E2F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  <w:proofErr w:type="spellStart"/>
            <w:r w:rsidRPr="00912A27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Semaglutide</w:t>
            </w:r>
            <w:proofErr w:type="spellEnd"/>
            <w:r w:rsidR="00A46023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; </w:t>
            </w:r>
            <w:proofErr w:type="spellStart"/>
            <w:r w:rsidR="1533B9F5" w:rsidRPr="0060215E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Ozempic</w:t>
            </w:r>
            <w:proofErr w:type="spellEnd"/>
            <w:r w:rsidR="79D2AC2F" w:rsidRPr="0060215E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 xml:space="preserve"> (injection)</w:t>
            </w:r>
            <w:r w:rsidR="005E1868" w:rsidRPr="0060215E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 xml:space="preserve"> </w:t>
            </w:r>
            <w:proofErr w:type="spellStart"/>
            <w:r w:rsidR="62D4DA1A" w:rsidRPr="0060215E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R</w:t>
            </w:r>
            <w:r w:rsidR="1533B9F5" w:rsidRPr="0060215E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ybelsus</w:t>
            </w:r>
            <w:proofErr w:type="spellEnd"/>
            <w:r w:rsidR="0DE4B592" w:rsidRPr="0060215E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 xml:space="preserve"> (oral)</w:t>
            </w:r>
            <w:r w:rsidR="005E1868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: </w:t>
            </w:r>
            <w:r w:rsidR="24BE8152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No adjustment</w:t>
            </w:r>
            <w:r w:rsidR="7B2EB9A5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required</w:t>
            </w:r>
          </w:p>
          <w:p w14:paraId="7377C1E7" w14:textId="77777777" w:rsidR="00D14C52" w:rsidRPr="004B791C" w:rsidRDefault="00D14C52" w:rsidP="00D14C52">
            <w:pPr>
              <w:spacing w:line="240" w:lineRule="exact"/>
              <w:ind w:left="360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</w:p>
          <w:p w14:paraId="7E62F9F4" w14:textId="623E4179" w:rsidR="24BE8152" w:rsidRPr="004B791C" w:rsidRDefault="24BE8152" w:rsidP="49C25E2F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</w:pPr>
            <w:r w:rsidRPr="00912A27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Liraglutide</w:t>
            </w:r>
            <w:r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; </w:t>
            </w:r>
            <w:r w:rsidR="1533B9F5" w:rsidRPr="0060215E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Victoza</w:t>
            </w:r>
            <w:r w:rsidR="00A46023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: </w:t>
            </w:r>
            <w:r w:rsidR="1533B9F5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Dose adjustment may not be required. Monitoring is recommended</w:t>
            </w:r>
          </w:p>
          <w:p w14:paraId="20D0372A" w14:textId="77777777" w:rsidR="00D14C52" w:rsidRPr="00096191" w:rsidRDefault="00D14C52" w:rsidP="00096191">
            <w:pPr>
              <w:spacing w:line="240" w:lineRule="exact"/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</w:pPr>
          </w:p>
          <w:p w14:paraId="45AF7DE6" w14:textId="016D48C6" w:rsidR="114FB096" w:rsidRPr="004B791C" w:rsidRDefault="114FB096" w:rsidP="49C25E2F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  <w:r w:rsidRPr="004562AA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Dulaglutide</w:t>
            </w:r>
            <w:r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; </w:t>
            </w:r>
            <w:r w:rsidR="1533B9F5" w:rsidRPr="0060215E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Trulicity</w:t>
            </w:r>
            <w:r w:rsidR="004562AA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: </w:t>
            </w:r>
            <w:r w:rsidR="1533B9F5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Mild to severe </w:t>
            </w:r>
            <w:r w:rsidR="00884AE7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impairment </w:t>
            </w:r>
            <w:r w:rsidR="1533B9F5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(including ESRD)</w:t>
            </w:r>
            <w:r w:rsidR="00B53CB8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</w:t>
            </w:r>
            <w:r w:rsidR="6EC847D3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n</w:t>
            </w:r>
            <w:r w:rsidR="1533B9F5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o adjustment required</w:t>
            </w:r>
          </w:p>
          <w:p w14:paraId="127A984F" w14:textId="7A9F8448" w:rsidR="49C25E2F" w:rsidRPr="004B791C" w:rsidRDefault="49C25E2F" w:rsidP="49C25E2F">
            <w:pPr>
              <w:spacing w:line="240" w:lineRule="exact"/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272BEA2" w14:textId="5C5DD703" w:rsidR="00A6563D" w:rsidRPr="00A6563D" w:rsidRDefault="00A6563D" w:rsidP="00A6563D">
            <w:p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</w:pPr>
            <w:r w:rsidRPr="00A6563D"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  <w:t>GLP</w:t>
            </w:r>
            <w:r w:rsidR="00F41B56"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  <w:t>-</w:t>
            </w:r>
            <w:r w:rsidRPr="00A6563D"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  <w:t>1 Agonists</w:t>
            </w:r>
          </w:p>
          <w:p w14:paraId="17082439" w14:textId="77777777" w:rsidR="00A6563D" w:rsidRPr="0088387E" w:rsidRDefault="00A6563D" w:rsidP="00A6563D">
            <w:pPr>
              <w:spacing w:line="240" w:lineRule="exact"/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</w:pPr>
          </w:p>
          <w:p w14:paraId="2E624A3E" w14:textId="77777777" w:rsidR="00A6563D" w:rsidRPr="000425AC" w:rsidRDefault="00A6563D" w:rsidP="00A6563D">
            <w:pPr>
              <w:pStyle w:val="ListParagraph"/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</w:pPr>
            <w:proofErr w:type="spellStart"/>
            <w:r w:rsidRPr="000425AC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Exenatide</w:t>
            </w:r>
            <w:proofErr w:type="spellEnd"/>
            <w:r w:rsidRPr="000425A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</w:t>
            </w:r>
            <w:r w:rsidRPr="000425AC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(</w:t>
            </w:r>
            <w:proofErr w:type="spellStart"/>
            <w:r w:rsidRPr="000425AC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Byetta</w:t>
            </w:r>
            <w:proofErr w:type="spellEnd"/>
            <w:r w:rsidRPr="000425AC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 xml:space="preserve"> (IR) &amp; </w:t>
            </w:r>
            <w:proofErr w:type="spellStart"/>
            <w:r w:rsidRPr="000425AC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Bydureon</w:t>
            </w:r>
            <w:proofErr w:type="spellEnd"/>
            <w:r w:rsidRPr="000425AC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 xml:space="preserve"> (ER))</w:t>
            </w:r>
            <w:r w:rsidRPr="000425A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:</w:t>
            </w:r>
            <w:r w:rsidRPr="000425AC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 xml:space="preserve"> </w:t>
            </w:r>
          </w:p>
          <w:p w14:paraId="0BC6F475" w14:textId="77777777" w:rsidR="00A6563D" w:rsidRPr="00422E67" w:rsidRDefault="00A6563D" w:rsidP="00A6563D">
            <w:pPr>
              <w:pStyle w:val="ListParagraph"/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</w:p>
          <w:p w14:paraId="6A9CEE5D" w14:textId="77777777" w:rsidR="00A6563D" w:rsidRPr="00D0424D" w:rsidRDefault="00A6563D" w:rsidP="00A6563D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</w:pPr>
            <w:r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(Both formulations) </w:t>
            </w:r>
            <w:r w:rsidRPr="00D0424D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Severe impairment (</w:t>
            </w:r>
            <w:proofErr w:type="spellStart"/>
            <w:r w:rsidRPr="00D0424D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CrCl</w:t>
            </w:r>
            <w:proofErr w:type="spellEnd"/>
            <w:r w:rsidRPr="00D0424D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&lt; 30 mL/min) or ESRD</w:t>
            </w:r>
            <w:r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u</w:t>
            </w:r>
            <w:r w:rsidRPr="00D0424D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se </w:t>
            </w:r>
            <w:r w:rsidRPr="009F5A2A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NOT</w:t>
            </w:r>
            <w:r w:rsidRPr="00D0424D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recommended</w:t>
            </w:r>
          </w:p>
          <w:p w14:paraId="21715907" w14:textId="77777777" w:rsidR="00A6563D" w:rsidRPr="002C7727" w:rsidRDefault="00A6563D" w:rsidP="00A6563D">
            <w:pPr>
              <w:spacing w:line="240" w:lineRule="exact"/>
              <w:ind w:left="360"/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</w:pPr>
          </w:p>
          <w:p w14:paraId="147122F5" w14:textId="77777777" w:rsidR="00A6563D" w:rsidRPr="00D0424D" w:rsidRDefault="00A6563D" w:rsidP="00A6563D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</w:pPr>
            <w:r w:rsidRPr="00D0424D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(Immediate release) Mild impairment (</w:t>
            </w:r>
            <w:proofErr w:type="spellStart"/>
            <w:r w:rsidRPr="00D0424D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CrCl</w:t>
            </w:r>
            <w:proofErr w:type="spellEnd"/>
            <w:r w:rsidRPr="00D0424D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30 to 50 mL/min): No adjustment required</w:t>
            </w:r>
          </w:p>
          <w:p w14:paraId="5356DA6F" w14:textId="77777777" w:rsidR="00A6563D" w:rsidRDefault="00A6563D" w:rsidP="00A6563D">
            <w:pPr>
              <w:pStyle w:val="ListParagraph"/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</w:p>
          <w:p w14:paraId="4606AE77" w14:textId="77777777" w:rsidR="00A6563D" w:rsidRDefault="00A6563D" w:rsidP="00A6563D">
            <w:pPr>
              <w:pStyle w:val="ListParagraph"/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  <w:r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Exenatide is </w:t>
            </w:r>
            <w:r w:rsidRPr="00F87A48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 xml:space="preserve">NOT </w:t>
            </w:r>
            <w:r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recommended in patients with ESRD receiving </w:t>
            </w:r>
            <w:r w:rsidRPr="00A6563D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dialysis</w:t>
            </w:r>
          </w:p>
          <w:p w14:paraId="095FD26A" w14:textId="77777777" w:rsidR="00A6563D" w:rsidRPr="004B791C" w:rsidRDefault="00A6563D" w:rsidP="00A6563D">
            <w:pPr>
              <w:pStyle w:val="ListParagraph"/>
              <w:spacing w:line="240" w:lineRule="exact"/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</w:pPr>
          </w:p>
          <w:p w14:paraId="3C17F56A" w14:textId="77777777" w:rsidR="00A6563D" w:rsidRDefault="00A6563D" w:rsidP="00A6563D">
            <w:pPr>
              <w:pStyle w:val="ListParagraph"/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</w:pPr>
            <w:proofErr w:type="spellStart"/>
            <w:r w:rsidRPr="0078503F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Lixisenatide</w:t>
            </w:r>
            <w:proofErr w:type="spellEnd"/>
            <w:r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Lyxumia</w:t>
            </w:r>
            <w:proofErr w:type="spellEnd"/>
            <w:r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)</w:t>
            </w:r>
          </w:p>
          <w:p w14:paraId="52765049" w14:textId="77777777" w:rsidR="00533434" w:rsidRDefault="00533434" w:rsidP="00A6563D">
            <w:pPr>
              <w:pStyle w:val="ListParagraph"/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</w:pPr>
          </w:p>
          <w:p w14:paraId="7E2EB33A" w14:textId="77777777" w:rsidR="00A6563D" w:rsidRDefault="00A6563D" w:rsidP="00A6563D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  <w:r w:rsidRPr="0078503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Mild to moderate impairment (</w:t>
            </w:r>
            <w:r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e</w:t>
            </w:r>
            <w:r w:rsidRPr="0078503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GFR 30 to 89 m</w:t>
            </w:r>
            <w:r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L/min)</w:t>
            </w:r>
            <w:r w:rsidRPr="0078503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: No adjustment necessary. </w:t>
            </w:r>
          </w:p>
          <w:p w14:paraId="609EC276" w14:textId="77777777" w:rsidR="00A6563D" w:rsidRDefault="00A6563D" w:rsidP="00A6563D">
            <w:pPr>
              <w:pStyle w:val="ListParagraph"/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</w:p>
          <w:p w14:paraId="4AD48A1B" w14:textId="1FE003C6" w:rsidR="00E07F07" w:rsidRPr="00A6563D" w:rsidRDefault="00A6563D" w:rsidP="00A6563D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  <w:r w:rsidRPr="0078503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ESRD (</w:t>
            </w:r>
            <w:r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e</w:t>
            </w:r>
            <w:r w:rsidRPr="0078503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GFR </w:t>
            </w:r>
            <w:r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&lt;</w:t>
            </w:r>
            <w:r w:rsidRPr="0078503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15 mL/m</w:t>
            </w:r>
            <w:r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in)</w:t>
            </w:r>
            <w:r w:rsidRPr="0078503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: Use </w:t>
            </w:r>
            <w:r w:rsidRPr="001B6513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NOT</w:t>
            </w:r>
            <w:r w:rsidRPr="0078503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recommended</w:t>
            </w:r>
          </w:p>
        </w:tc>
      </w:tr>
      <w:tr w:rsidR="00A74A6D" w:rsidRPr="004B791C" w14:paraId="642E0CD2" w14:textId="77777777" w:rsidTr="00EC55D1">
        <w:trPr>
          <w:trHeight w:val="209"/>
          <w:jc w:val="center"/>
        </w:trPr>
        <w:tc>
          <w:tcPr>
            <w:tcW w:w="2500" w:type="pct"/>
          </w:tcPr>
          <w:p w14:paraId="65D8A8CE" w14:textId="0591EEFC" w:rsidR="3526701A" w:rsidRDefault="3526701A" w:rsidP="49C25E2F">
            <w:p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</w:pPr>
            <w:r w:rsidRPr="00341EFA"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  <w:t xml:space="preserve">DPP4-inhibitors </w:t>
            </w:r>
          </w:p>
          <w:p w14:paraId="149263EC" w14:textId="3C27D01B" w:rsidR="008805DE" w:rsidRDefault="008805DE" w:rsidP="49C25E2F">
            <w:p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</w:pPr>
          </w:p>
          <w:p w14:paraId="43C57FB5" w14:textId="5467EAC4" w:rsidR="00CF7814" w:rsidRPr="002E5E35" w:rsidRDefault="00CF7814" w:rsidP="49C25E2F">
            <w:pPr>
              <w:spacing w:line="240" w:lineRule="exact"/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</w:pPr>
            <w:proofErr w:type="spellStart"/>
            <w:r w:rsidRPr="002E5E35"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  <w:t>Tradjenta</w:t>
            </w:r>
            <w:proofErr w:type="spellEnd"/>
            <w:r w:rsidR="002E5E35" w:rsidRPr="002E5E35"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  <w:t xml:space="preserve"> (</w:t>
            </w:r>
            <w:proofErr w:type="spellStart"/>
            <w:r w:rsidR="002E5E35" w:rsidRPr="002E5E35"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  <w:t>linagliptin</w:t>
            </w:r>
            <w:proofErr w:type="spellEnd"/>
            <w:r w:rsidR="002E5E35" w:rsidRPr="002E5E35"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  <w:t xml:space="preserve">): </w:t>
            </w:r>
            <w:r w:rsidR="002E5E35" w:rsidRPr="002E5E35"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  <w:t xml:space="preserve">No dose adjustment required </w:t>
            </w:r>
          </w:p>
          <w:p w14:paraId="0AA58C5C" w14:textId="77777777" w:rsidR="00341EFA" w:rsidRPr="002E5E35" w:rsidRDefault="00341EFA" w:rsidP="00341EFA">
            <w:p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  <w:vertAlign w:val="superscript"/>
              </w:rPr>
            </w:pPr>
          </w:p>
          <w:p w14:paraId="18D25A3C" w14:textId="6B706897" w:rsidR="002E5E35" w:rsidRPr="002E5E35" w:rsidRDefault="008805DE" w:rsidP="002E5E3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oudy Old Style" w:hAnsi="Goudy Old Style" w:cs="Arial"/>
                <w:b/>
                <w:bCs/>
                <w:color w:val="301B2C"/>
                <w:position w:val="2"/>
              </w:rPr>
            </w:pPr>
            <w:r w:rsidRPr="002E5E35">
              <w:rPr>
                <w:rStyle w:val="normaltextrun"/>
                <w:rFonts w:ascii="Goudy Old Style" w:hAnsi="Goudy Old Style" w:cs="Arial"/>
                <w:b/>
                <w:bCs/>
                <w:color w:val="301B2C"/>
                <w:position w:val="2"/>
              </w:rPr>
              <w:t>Januvia</w:t>
            </w:r>
            <w:r w:rsidR="00C711F5">
              <w:rPr>
                <w:rStyle w:val="normaltextrun"/>
                <w:rFonts w:ascii="Goudy Old Style" w:hAnsi="Goudy Old Style" w:cs="Arial"/>
                <w:b/>
                <w:bCs/>
                <w:color w:val="301B2C"/>
                <w:position w:val="2"/>
              </w:rPr>
              <w:t xml:space="preserve"> </w:t>
            </w:r>
            <w:r w:rsidR="002E5E35" w:rsidRPr="002E5E35">
              <w:rPr>
                <w:rStyle w:val="normaltextrun"/>
                <w:rFonts w:ascii="Goudy Old Style" w:hAnsi="Goudy Old Style" w:cs="Arial"/>
                <w:b/>
                <w:bCs/>
                <w:color w:val="301B2C"/>
                <w:position w:val="2"/>
              </w:rPr>
              <w:t>(sitagliptin)</w:t>
            </w:r>
            <w:r w:rsidR="00C711F5">
              <w:rPr>
                <w:rStyle w:val="normaltextrun"/>
                <w:rFonts w:ascii="Goudy Old Style" w:hAnsi="Goudy Old Style" w:cs="Arial"/>
                <w:b/>
                <w:bCs/>
                <w:color w:val="301B2C"/>
                <w:position w:val="2"/>
              </w:rPr>
              <w:t>:</w:t>
            </w:r>
          </w:p>
          <w:p w14:paraId="4037B623" w14:textId="77777777" w:rsidR="00C711F5" w:rsidRPr="00C711F5" w:rsidRDefault="002E5E35" w:rsidP="00C711F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eop"/>
                <w:rFonts w:ascii="Goudy Old Style" w:hAnsi="Goudy Old Style" w:cs="Arial"/>
              </w:rPr>
            </w:pPr>
            <w:r>
              <w:rPr>
                <w:rStyle w:val="normaltextrun"/>
                <w:rFonts w:ascii="Goudy Old Style" w:hAnsi="Goudy Old Style" w:cs="Arial"/>
                <w:color w:val="301B2C"/>
                <w:position w:val="2"/>
              </w:rPr>
              <w:t>e</w:t>
            </w:r>
            <w:r w:rsidR="008805DE" w:rsidRPr="002E5E35">
              <w:rPr>
                <w:rStyle w:val="normaltextrun"/>
                <w:rFonts w:ascii="Goudy Old Style" w:hAnsi="Goudy Old Style" w:cs="Arial"/>
                <w:color w:val="301B2C"/>
                <w:position w:val="2"/>
              </w:rPr>
              <w:t>GFR</w:t>
            </w:r>
            <w:r>
              <w:rPr>
                <w:rStyle w:val="normaltextrun"/>
                <w:rFonts w:ascii="Goudy Old Style" w:hAnsi="Goudy Old Style" w:cs="Arial"/>
                <w:color w:val="301B2C"/>
                <w:position w:val="2"/>
              </w:rPr>
              <w:t xml:space="preserve"> </w:t>
            </w:r>
            <w:r w:rsidR="00226834">
              <w:rPr>
                <w:rStyle w:val="normaltextrun"/>
                <w:rFonts w:ascii="Goudy Old Style" w:hAnsi="Goudy Old Style" w:cs="Arial"/>
                <w:color w:val="301B2C"/>
                <w:position w:val="2"/>
              </w:rPr>
              <w:t>&gt;</w:t>
            </w:r>
            <w:r w:rsidR="008805DE" w:rsidRPr="002E5E35">
              <w:rPr>
                <w:rStyle w:val="normaltextrun"/>
                <w:rFonts w:ascii="Goudy Old Style" w:hAnsi="Goudy Old Style" w:cs="Arial"/>
                <w:color w:val="301B2C"/>
                <w:position w:val="2"/>
              </w:rPr>
              <w:t>45 mL/min: No adjustment is required</w:t>
            </w:r>
            <w:r w:rsidR="008805DE" w:rsidRPr="002E5E35">
              <w:rPr>
                <w:rFonts w:ascii="Goudy Old Style" w:hAnsi="Goudy Old Style" w:cs="Arial"/>
              </w:rPr>
              <w:br/>
            </w:r>
            <w:r w:rsidR="008805DE" w:rsidRPr="002E5E35">
              <w:rPr>
                <w:rStyle w:val="eop"/>
              </w:rPr>
              <w:t>​</w:t>
            </w:r>
          </w:p>
          <w:p w14:paraId="699ED85A" w14:textId="77777777" w:rsidR="00C711F5" w:rsidRPr="00C711F5" w:rsidRDefault="008805DE" w:rsidP="00C711F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eop"/>
                <w:rFonts w:ascii="Goudy Old Style" w:hAnsi="Goudy Old Style" w:cs="Arial"/>
              </w:rPr>
            </w:pPr>
            <w:r w:rsidRPr="00C711F5">
              <w:rPr>
                <w:rStyle w:val="normaltextrun"/>
                <w:rFonts w:ascii="Goudy Old Style" w:hAnsi="Goudy Old Style" w:cs="Arial"/>
                <w:color w:val="301B2C"/>
                <w:position w:val="2"/>
              </w:rPr>
              <w:t>Moderate impairment (eGFR 30 to less than 45 mL/min</w:t>
            </w:r>
            <w:r w:rsidR="00C711F5">
              <w:rPr>
                <w:rStyle w:val="normaltextrun"/>
                <w:rFonts w:ascii="Goudy Old Style" w:hAnsi="Goudy Old Style" w:cs="Arial"/>
                <w:color w:val="301B2C"/>
                <w:position w:val="2"/>
              </w:rPr>
              <w:t>)</w:t>
            </w:r>
            <w:r w:rsidRPr="00C711F5">
              <w:rPr>
                <w:rStyle w:val="normaltextrun"/>
                <w:rFonts w:ascii="Goudy Old Style" w:hAnsi="Goudy Old Style" w:cs="Arial"/>
                <w:color w:val="301B2C"/>
                <w:position w:val="2"/>
              </w:rPr>
              <w:t>: 50 mg orally once daily</w:t>
            </w:r>
            <w:r w:rsidRPr="00C711F5">
              <w:rPr>
                <w:rFonts w:ascii="Goudy Old Style" w:hAnsi="Goudy Old Style" w:cs="Arial"/>
              </w:rPr>
              <w:br/>
            </w:r>
            <w:r w:rsidRPr="002E5E35">
              <w:rPr>
                <w:rStyle w:val="eop"/>
              </w:rPr>
              <w:t>​</w:t>
            </w:r>
          </w:p>
          <w:p w14:paraId="6F796A67" w14:textId="77777777" w:rsidR="00C711F5" w:rsidRPr="00C711F5" w:rsidRDefault="008805DE" w:rsidP="00C711F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Goudy Old Style" w:hAnsi="Goudy Old Style" w:cs="Arial"/>
              </w:rPr>
            </w:pPr>
            <w:r w:rsidRPr="00C711F5">
              <w:rPr>
                <w:rStyle w:val="normaltextrun"/>
                <w:rFonts w:ascii="Goudy Old Style" w:hAnsi="Goudy Old Style" w:cs="Arial"/>
                <w:color w:val="301B2C"/>
                <w:position w:val="2"/>
              </w:rPr>
              <w:t xml:space="preserve">Severe impairment (eGFR </w:t>
            </w:r>
            <w:r w:rsidR="00C711F5">
              <w:rPr>
                <w:rStyle w:val="normaltextrun"/>
                <w:rFonts w:ascii="Goudy Old Style" w:hAnsi="Goudy Old Style" w:cs="Arial"/>
                <w:color w:val="301B2C"/>
                <w:position w:val="2"/>
              </w:rPr>
              <w:t>&lt;</w:t>
            </w:r>
            <w:r w:rsidRPr="00C711F5">
              <w:rPr>
                <w:rStyle w:val="normaltextrun"/>
                <w:rFonts w:ascii="Goudy Old Style" w:hAnsi="Goudy Old Style" w:cs="Arial"/>
                <w:color w:val="301B2C"/>
                <w:position w:val="2"/>
              </w:rPr>
              <w:t>30 mL/min): 25 mg orally once daily </w:t>
            </w:r>
          </w:p>
          <w:p w14:paraId="6B781EB8" w14:textId="77777777" w:rsidR="00C711F5" w:rsidRPr="00C711F5" w:rsidRDefault="00C711F5" w:rsidP="00C711F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Goudy Old Style" w:hAnsi="Goudy Old Style" w:cs="Arial"/>
              </w:rPr>
            </w:pPr>
          </w:p>
          <w:p w14:paraId="6F421F5A" w14:textId="036FB4D8" w:rsidR="008805DE" w:rsidRPr="00C711F5" w:rsidRDefault="008805DE" w:rsidP="00C711F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Goudy Old Style" w:hAnsi="Goudy Old Style" w:cs="Arial"/>
              </w:rPr>
            </w:pPr>
            <w:r w:rsidRPr="00C711F5">
              <w:rPr>
                <w:rStyle w:val="normaltextrun"/>
                <w:rFonts w:ascii="Goudy Old Style" w:hAnsi="Goudy Old Style" w:cs="Arial"/>
                <w:color w:val="301B2C"/>
                <w:position w:val="2"/>
              </w:rPr>
              <w:t xml:space="preserve">ESRD on </w:t>
            </w:r>
            <w:r w:rsidRPr="00C711F5">
              <w:rPr>
                <w:rStyle w:val="normaltextrun"/>
                <w:rFonts w:ascii="Goudy Old Style" w:hAnsi="Goudy Old Style" w:cs="Arial"/>
                <w:b/>
                <w:bCs/>
                <w:color w:val="301B2C"/>
                <w:position w:val="2"/>
              </w:rPr>
              <w:t>hemodialysis or peritoneal dialysis</w:t>
            </w:r>
            <w:r w:rsidRPr="00C711F5">
              <w:rPr>
                <w:rStyle w:val="normaltextrun"/>
                <w:rFonts w:ascii="Goudy Old Style" w:hAnsi="Goudy Old Style" w:cs="Arial"/>
                <w:color w:val="301B2C"/>
                <w:position w:val="2"/>
              </w:rPr>
              <w:t>: 25 mg orally once daily; may be administered without regard to the timing of hemodialysis</w:t>
            </w:r>
            <w:r w:rsidRPr="002E5E35">
              <w:rPr>
                <w:rStyle w:val="eop"/>
              </w:rPr>
              <w:t>​</w:t>
            </w:r>
          </w:p>
          <w:p w14:paraId="2C13144E" w14:textId="53823A9A" w:rsidR="49C25E2F" w:rsidRPr="00341EFA" w:rsidRDefault="49C25E2F" w:rsidP="49C25E2F">
            <w:pPr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  <w:vertAlign w:val="superscript"/>
              </w:rPr>
            </w:pPr>
          </w:p>
          <w:p w14:paraId="67666B3D" w14:textId="77777777" w:rsidR="00A667ED" w:rsidRDefault="00A667ED" w:rsidP="00AC111F">
            <w:p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</w:pPr>
          </w:p>
          <w:p w14:paraId="5A829401" w14:textId="77777777" w:rsidR="00A667ED" w:rsidRDefault="00A667ED" w:rsidP="00AC111F">
            <w:p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</w:pPr>
          </w:p>
          <w:p w14:paraId="1ED0BE06" w14:textId="5F2CF367" w:rsidR="00AC111F" w:rsidRDefault="3526701A" w:rsidP="00AC111F">
            <w:p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</w:pPr>
            <w:proofErr w:type="spellStart"/>
            <w:r w:rsidRPr="00AC111F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lastRenderedPageBreak/>
              <w:t>Onglyza</w:t>
            </w:r>
            <w:proofErr w:type="spellEnd"/>
            <w:r w:rsidR="567129DB" w:rsidRPr="00AC111F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 xml:space="preserve"> (</w:t>
            </w:r>
            <w:proofErr w:type="spellStart"/>
            <w:r w:rsidR="2882FB4E" w:rsidRPr="00AC111F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s</w:t>
            </w:r>
            <w:r w:rsidRPr="00AC111F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axagliptin</w:t>
            </w:r>
            <w:proofErr w:type="spellEnd"/>
            <w:r w:rsidR="23F20C2E" w:rsidRPr="00AC111F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)</w:t>
            </w:r>
            <w:r w:rsidR="00C711F5" w:rsidRPr="00AC111F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:</w:t>
            </w:r>
          </w:p>
          <w:p w14:paraId="201BA8A1" w14:textId="2E6541C6" w:rsidR="00EF3FED" w:rsidRDefault="33D5D1FD" w:rsidP="49C25E2F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  <w:r w:rsidRPr="00AC111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e</w:t>
            </w:r>
            <w:r w:rsidR="3526701A" w:rsidRPr="00AC111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GFR</w:t>
            </w:r>
            <w:r w:rsidR="681AC3BD" w:rsidRPr="00AC111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&gt; or =</w:t>
            </w:r>
            <w:r w:rsidR="3526701A" w:rsidRPr="00AC111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45 mL/min</w:t>
            </w:r>
            <w:r w:rsidR="00AC111F" w:rsidRPr="00AC111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:</w:t>
            </w:r>
            <w:r w:rsidR="0DFF1A77" w:rsidRPr="00AC111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</w:t>
            </w:r>
            <w:r w:rsidR="3526701A" w:rsidRPr="00AC111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No adjustment necessary </w:t>
            </w:r>
          </w:p>
          <w:p w14:paraId="7D992649" w14:textId="77777777" w:rsidR="008D6C18" w:rsidRDefault="008D6C18" w:rsidP="008D6C18">
            <w:pPr>
              <w:pStyle w:val="ListParagraph"/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</w:p>
          <w:p w14:paraId="0BA64938" w14:textId="77777777" w:rsidR="00EF3FED" w:rsidRDefault="3526701A" w:rsidP="49C25E2F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  <w:r w:rsidRPr="00EF3FED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Moderate to severe </w:t>
            </w:r>
            <w:r w:rsidR="7970CE68" w:rsidRPr="00EF3FED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e</w:t>
            </w:r>
            <w:r w:rsidRPr="00EF3FED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GFR </w:t>
            </w:r>
            <w:r w:rsidR="431CA613" w:rsidRPr="00EF3FED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&lt;</w:t>
            </w:r>
            <w:r w:rsidRPr="00EF3FED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45 mL/m</w:t>
            </w:r>
            <w:r w:rsidR="6CF09769" w:rsidRPr="00EF3FED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in</w:t>
            </w:r>
            <w:r w:rsidR="00EF3FED" w:rsidRPr="00EF3FED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:</w:t>
            </w:r>
            <w:r w:rsidR="6CF09769" w:rsidRPr="00EF3FED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</w:t>
            </w:r>
            <w:r w:rsidRPr="00EF3FED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2.5 mg once daily </w:t>
            </w:r>
          </w:p>
          <w:p w14:paraId="74B98A30" w14:textId="77777777" w:rsidR="00EF3FED" w:rsidRDefault="00EF3FED" w:rsidP="00EF3FED">
            <w:pPr>
              <w:pStyle w:val="ListParagraph"/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</w:p>
          <w:p w14:paraId="5189468B" w14:textId="3421B194" w:rsidR="3526701A" w:rsidRPr="00EF3FED" w:rsidRDefault="3526701A" w:rsidP="49C25E2F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  <w:r w:rsidRPr="00EF3FED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ESRD requiring </w:t>
            </w:r>
            <w:r w:rsidRPr="00EF3FED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hemodialysis</w:t>
            </w:r>
            <w:r w:rsidRPr="00EF3FED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: 2.5 mg once daily; administer following hemodialysis</w:t>
            </w:r>
          </w:p>
          <w:p w14:paraId="69F88BFA" w14:textId="20D769BA" w:rsidR="49C25E2F" w:rsidRPr="00341EFA" w:rsidRDefault="49C25E2F" w:rsidP="49C25E2F">
            <w:pPr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</w:p>
          <w:p w14:paraId="767DDE93" w14:textId="0CF75BCF" w:rsidR="3526701A" w:rsidRPr="00EF3FED" w:rsidRDefault="25FFA269" w:rsidP="00EF3FED">
            <w:p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</w:pPr>
            <w:proofErr w:type="spellStart"/>
            <w:r w:rsidRPr="00EF3FED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Nesina</w:t>
            </w:r>
            <w:proofErr w:type="spellEnd"/>
            <w:r w:rsidRPr="00EF3FED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 xml:space="preserve"> (</w:t>
            </w:r>
            <w:proofErr w:type="spellStart"/>
            <w:r w:rsidR="3526701A" w:rsidRPr="00EF3FED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Alogliptin</w:t>
            </w:r>
            <w:proofErr w:type="spellEnd"/>
            <w:r w:rsidR="06F56C68" w:rsidRPr="00EF3FED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)</w:t>
            </w:r>
          </w:p>
          <w:p w14:paraId="0F8CC91D" w14:textId="252391EC" w:rsidR="00BA782F" w:rsidRDefault="06F56C68" w:rsidP="00BA782F">
            <w:pPr>
              <w:pStyle w:val="ListParagraph"/>
              <w:numPr>
                <w:ilvl w:val="0"/>
                <w:numId w:val="13"/>
              </w:numPr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  <w:proofErr w:type="spellStart"/>
            <w:r w:rsidRPr="00BA782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CrCl</w:t>
            </w:r>
            <w:proofErr w:type="spellEnd"/>
            <w:r w:rsidRPr="00BA782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&gt;</w:t>
            </w:r>
            <w:r w:rsidR="007C0F02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or</w:t>
            </w:r>
            <w:r w:rsidRPr="00BA782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= 60ml/min</w:t>
            </w:r>
            <w:r w:rsidR="00BA782F" w:rsidRPr="00BA782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:</w:t>
            </w:r>
            <w:r w:rsidRPr="00BA782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No adjustment necessary </w:t>
            </w:r>
            <w:r w:rsidR="3526701A" w:rsidRPr="00BA782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</w:t>
            </w:r>
          </w:p>
          <w:p w14:paraId="7B761553" w14:textId="77777777" w:rsidR="00233F6B" w:rsidRDefault="00233F6B" w:rsidP="00233F6B">
            <w:pPr>
              <w:pStyle w:val="ListParagraph"/>
              <w:spacing w:line="240" w:lineRule="exact"/>
              <w:ind w:left="1080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</w:p>
          <w:p w14:paraId="6BAD639D" w14:textId="1102DB07" w:rsidR="00680F12" w:rsidRPr="009E5534" w:rsidRDefault="053993D7" w:rsidP="009E5534">
            <w:pPr>
              <w:pStyle w:val="ListParagraph"/>
              <w:numPr>
                <w:ilvl w:val="0"/>
                <w:numId w:val="13"/>
              </w:numPr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  <w:proofErr w:type="spellStart"/>
            <w:r w:rsidRPr="00BA782F"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  <w:t>CrCl</w:t>
            </w:r>
            <w:proofErr w:type="spellEnd"/>
            <w:r w:rsidRPr="00BA782F"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  <w:t xml:space="preserve"> </w:t>
            </w:r>
            <w:r w:rsidR="7682E634" w:rsidRPr="00BA782F"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  <w:t>&gt; or = 30</w:t>
            </w:r>
            <w:r w:rsidR="000640C4"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  <w:t xml:space="preserve"> to &lt;60ml/min</w:t>
            </w:r>
            <w:r w:rsidR="006414F1"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  <w:t xml:space="preserve">: </w:t>
            </w:r>
            <w:r w:rsidR="3526701A" w:rsidRPr="00BA782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12.5 mg orally once daily</w:t>
            </w:r>
          </w:p>
          <w:p w14:paraId="3A51B584" w14:textId="77777777" w:rsidR="00680F12" w:rsidRDefault="00680F12" w:rsidP="00680F12">
            <w:pPr>
              <w:pStyle w:val="ListParagraph"/>
              <w:spacing w:line="240" w:lineRule="exact"/>
              <w:ind w:left="1080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</w:p>
          <w:p w14:paraId="330B5A8F" w14:textId="5B0843F8" w:rsidR="3526701A" w:rsidRPr="00233F6B" w:rsidRDefault="08E9206D" w:rsidP="00233F6B">
            <w:pPr>
              <w:pStyle w:val="ListParagraph"/>
              <w:numPr>
                <w:ilvl w:val="0"/>
                <w:numId w:val="13"/>
              </w:numPr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  <w:proofErr w:type="spellStart"/>
            <w:r w:rsidRPr="000640C4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CrCl</w:t>
            </w:r>
            <w:proofErr w:type="spellEnd"/>
            <w:r w:rsidR="000640C4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</w:t>
            </w:r>
            <w:r w:rsidRPr="000640C4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&gt; or = 15ml/min</w:t>
            </w:r>
            <w:r w:rsidR="000640C4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to &lt;30ml/min</w:t>
            </w:r>
            <w:r w:rsidRPr="000640C4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</w:t>
            </w:r>
            <w:r w:rsidR="1F611DC9" w:rsidRPr="000640C4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or patients with ESRD with </w:t>
            </w:r>
            <w:proofErr w:type="spellStart"/>
            <w:r w:rsidR="1F611DC9" w:rsidRPr="000640C4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CrCl</w:t>
            </w:r>
            <w:proofErr w:type="spellEnd"/>
            <w:r w:rsidR="1F611DC9" w:rsidRPr="000640C4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</w:t>
            </w:r>
            <w:r w:rsidR="00E619DD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&lt;</w:t>
            </w:r>
            <w:r w:rsidR="1F611DC9" w:rsidRPr="000640C4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15 mL/min or requiring </w:t>
            </w:r>
            <w:r w:rsidR="1F611DC9" w:rsidRPr="00233F6B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hemodialysis</w:t>
            </w:r>
            <w:r w:rsidR="00233F6B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 xml:space="preserve">: </w:t>
            </w:r>
            <w:r w:rsidR="3526701A" w:rsidRPr="00233F6B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6.25 mg orally once daily </w:t>
            </w:r>
          </w:p>
          <w:p w14:paraId="5D34A5CF" w14:textId="1451A287" w:rsidR="3526701A" w:rsidRPr="00341EFA" w:rsidRDefault="009E5534" w:rsidP="009E5534">
            <w:pPr>
              <w:spacing w:line="240" w:lineRule="exact"/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</w:pPr>
            <w:r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M</w:t>
            </w:r>
            <w:r w:rsidR="3526701A" w:rsidRPr="00341EFA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ay be administered without regard to the timing of hemodialysis. Use has </w:t>
            </w:r>
            <w:r w:rsidRPr="009E5534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NOT</w:t>
            </w:r>
            <w:r w:rsidR="3526701A" w:rsidRPr="00341EFA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been studied in patients undergoing </w:t>
            </w:r>
            <w:r w:rsidR="3526701A" w:rsidRPr="009E5534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peritoneal dialysis</w:t>
            </w:r>
            <w:r w:rsidR="3526701A" w:rsidRPr="00341EFA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556423AF" w14:textId="0B82B3EA" w:rsidR="553A4AF6" w:rsidRDefault="553A4AF6" w:rsidP="00CB2B45">
            <w:p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</w:pPr>
            <w:r w:rsidRPr="00CB2B45"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  <w:lastRenderedPageBreak/>
              <w:t>SGLT2 Inhibitors</w:t>
            </w:r>
          </w:p>
          <w:p w14:paraId="4C240315" w14:textId="77777777" w:rsidR="003E0BF1" w:rsidRPr="00CB2B45" w:rsidRDefault="003E0BF1" w:rsidP="00CB2B45">
            <w:p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</w:pPr>
          </w:p>
          <w:p w14:paraId="46AB9672" w14:textId="0DF2B7E1" w:rsidR="5A124611" w:rsidRDefault="5A124611" w:rsidP="005F5A55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  <w:r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e</w:t>
            </w:r>
            <w:r w:rsidR="553A4AF6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GFR</w:t>
            </w:r>
            <w:r w:rsidR="57A84C61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</w:t>
            </w:r>
            <w:r w:rsidR="375CC114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&gt;</w:t>
            </w:r>
            <w:r w:rsidR="5BABE1C4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or = </w:t>
            </w:r>
            <w:r w:rsidR="553A4AF6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45 mL/min</w:t>
            </w:r>
            <w:r w:rsidR="6F5BB807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:</w:t>
            </w:r>
            <w:r w:rsidR="553A4AF6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No dosage adjustment necessary</w:t>
            </w:r>
          </w:p>
          <w:p w14:paraId="1BC3DA37" w14:textId="77777777" w:rsidR="00132512" w:rsidRPr="004B791C" w:rsidRDefault="00132512" w:rsidP="00132512">
            <w:pPr>
              <w:pStyle w:val="ListParagraph"/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</w:p>
          <w:p w14:paraId="70FFAE8A" w14:textId="51F521F9" w:rsidR="399B462F" w:rsidRDefault="399B462F" w:rsidP="005F5A55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  <w:r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e</w:t>
            </w:r>
            <w:r w:rsidR="553A4AF6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GFR </w:t>
            </w:r>
            <w:r w:rsidR="267793E1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&lt; </w:t>
            </w:r>
            <w:r w:rsidR="553A4AF6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45 mL/m</w:t>
            </w:r>
            <w:r w:rsidR="5AFB83F4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in</w:t>
            </w:r>
            <w:r w:rsidR="553A4AF6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: Do </w:t>
            </w:r>
            <w:r w:rsidR="00CF0C4E" w:rsidRPr="00CF0C4E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NOT</w:t>
            </w:r>
            <w:r w:rsidR="553A4AF6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initiate therapy; discontinue use if eGFR drops and remains below 45 mL/</w:t>
            </w:r>
            <w:r w:rsidR="70CE916F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mi</w:t>
            </w:r>
            <w:r w:rsidR="57E37299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n</w:t>
            </w:r>
          </w:p>
          <w:p w14:paraId="1BFDE5BA" w14:textId="77777777" w:rsidR="00132512" w:rsidRPr="008D6C18" w:rsidRDefault="00132512" w:rsidP="008D6C18">
            <w:pPr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</w:p>
          <w:p w14:paraId="60BE9BC0" w14:textId="77777777" w:rsidR="49C25E2F" w:rsidRPr="006642B2" w:rsidRDefault="553A4AF6" w:rsidP="005F5A55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</w:pPr>
            <w:r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Severe renal impairment</w:t>
            </w:r>
            <w:r w:rsidR="1405A3A8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(</w:t>
            </w:r>
            <w:proofErr w:type="spellStart"/>
            <w:r w:rsidR="1405A3A8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CrCl</w:t>
            </w:r>
            <w:proofErr w:type="spellEnd"/>
            <w:r w:rsidR="1405A3A8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&lt;30ml/min)</w:t>
            </w:r>
            <w:r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, ESRD, or receiving dialysis: </w:t>
            </w:r>
            <w:r w:rsidRPr="006642B2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Use contraindicated</w:t>
            </w:r>
          </w:p>
          <w:p w14:paraId="47D0F1FD" w14:textId="38138D99" w:rsidR="0043511E" w:rsidRPr="00E07F07" w:rsidRDefault="00AF04CD" w:rsidP="00392A24">
            <w:pPr>
              <w:pStyle w:val="ListParagraph"/>
              <w:spacing w:line="240" w:lineRule="exact"/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40"/>
                <w:szCs w:val="40"/>
              </w:rPr>
            </w:pPr>
            <w:r>
              <w:t> </w:t>
            </w:r>
          </w:p>
        </w:tc>
      </w:tr>
      <w:tr w:rsidR="00A74A6D" w:rsidRPr="004B791C" w14:paraId="7C335021" w14:textId="77777777" w:rsidTr="00EC55D1">
        <w:trPr>
          <w:trHeight w:val="209"/>
          <w:jc w:val="center"/>
        </w:trPr>
        <w:tc>
          <w:tcPr>
            <w:tcW w:w="2500" w:type="pct"/>
          </w:tcPr>
          <w:p w14:paraId="64C2C379" w14:textId="77777777" w:rsidR="00A6563D" w:rsidRDefault="00A6563D" w:rsidP="49C25E2F">
            <w:pPr>
              <w:spacing w:line="240" w:lineRule="exact"/>
              <w:ind w:left="360"/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</w:pPr>
          </w:p>
          <w:p w14:paraId="786D3289" w14:textId="61FDE839" w:rsidR="2E95546B" w:rsidRDefault="2E95546B" w:rsidP="49C25E2F">
            <w:pPr>
              <w:spacing w:line="240" w:lineRule="exact"/>
              <w:ind w:left="360"/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</w:pPr>
            <w:r w:rsidRPr="00113673"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  <w:t>SU</w:t>
            </w:r>
          </w:p>
          <w:p w14:paraId="6A995306" w14:textId="77777777" w:rsidR="003E0BF1" w:rsidRPr="00113673" w:rsidRDefault="003E0BF1" w:rsidP="49C25E2F">
            <w:pPr>
              <w:spacing w:line="240" w:lineRule="exact"/>
              <w:ind w:left="360"/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</w:pPr>
          </w:p>
          <w:p w14:paraId="06FFE8AF" w14:textId="46D0923E" w:rsidR="2E95546B" w:rsidRDefault="2E95546B" w:rsidP="49C25E2F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  <w:r w:rsidRPr="00113673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Glimepiride</w:t>
            </w:r>
            <w:r w:rsidR="07B1EBBC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: </w:t>
            </w:r>
            <w:r w:rsidR="00113673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Patient on </w:t>
            </w:r>
            <w:r w:rsidR="07B1EBBC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d</w:t>
            </w:r>
            <w:r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ialysis</w:t>
            </w:r>
            <w:r w:rsidR="00113673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, i</w:t>
            </w:r>
            <w:r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nitiate at 1 mg/day</w:t>
            </w:r>
          </w:p>
          <w:p w14:paraId="402CCA65" w14:textId="77777777" w:rsidR="00113673" w:rsidRPr="004B791C" w:rsidRDefault="00113673" w:rsidP="00113673">
            <w:pPr>
              <w:pStyle w:val="ListParagraph"/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</w:p>
          <w:p w14:paraId="62147F02" w14:textId="18F29C5C" w:rsidR="49C25E2F" w:rsidRPr="00EE2614" w:rsidRDefault="2E95546B" w:rsidP="00EE2614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  <w:r w:rsidRPr="00113673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Glipizide</w:t>
            </w:r>
            <w:r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- </w:t>
            </w:r>
            <w:r w:rsidR="67190952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Staring dose of 2.5mg orally once daily (extended release tablets) is recommended. </w:t>
            </w:r>
            <w:r w:rsidRPr="00EF0604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Use conservative dosing during initiation and maintenance to avoid hypoglycemia in patients with renal impairment</w:t>
            </w:r>
            <w:r w:rsidR="3E070257" w:rsidRPr="00EF0604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.</w:t>
            </w:r>
            <w:r w:rsidR="00ED531B" w:rsidRPr="00EF0604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</w:t>
            </w:r>
            <w:r w:rsidR="00ED531B" w:rsidRPr="00EF0604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A</w:t>
            </w:r>
            <w:r w:rsidR="21E10A3F" w:rsidRPr="00EF0604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gent</w:t>
            </w:r>
            <w:r w:rsidRPr="00EF0604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 xml:space="preserve"> of choice</w:t>
            </w:r>
            <w:r w:rsidRPr="00EF0604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per</w:t>
            </w:r>
            <w:r w:rsidR="00ED531B" w:rsidRPr="00EF0604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2014</w:t>
            </w:r>
            <w:r w:rsidRPr="00EF0604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journal</w:t>
            </w:r>
            <w:r w:rsidR="00ED531B" w:rsidRPr="00EF0604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.</w:t>
            </w:r>
            <w:r w:rsidR="00111003" w:rsidRPr="00EF0604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See </w:t>
            </w:r>
            <w:r w:rsidR="00E90390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references</w:t>
            </w:r>
            <w:r w:rsidR="008D6C18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.</w:t>
            </w:r>
            <w:r w:rsidR="00E90390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74AFF556" w14:textId="77777777" w:rsidR="00A6563D" w:rsidRDefault="00A6563D" w:rsidP="49C25E2F">
            <w:p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</w:pPr>
          </w:p>
          <w:p w14:paraId="1145D4DD" w14:textId="1ED1E0F6" w:rsidR="553A4AF6" w:rsidRDefault="553A4AF6" w:rsidP="49C25E2F">
            <w:p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</w:pPr>
            <w:r w:rsidRPr="00D4374A"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  <w:t xml:space="preserve">SU </w:t>
            </w:r>
          </w:p>
          <w:p w14:paraId="4DB39FC7" w14:textId="77777777" w:rsidR="003E0BF1" w:rsidRPr="00D4374A" w:rsidRDefault="003E0BF1" w:rsidP="49C25E2F">
            <w:p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</w:pPr>
          </w:p>
          <w:p w14:paraId="713ED51C" w14:textId="34FEF873" w:rsidR="553A4AF6" w:rsidRPr="004B791C" w:rsidRDefault="553A4AF6" w:rsidP="49C25E2F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</w:pPr>
            <w:r w:rsidRPr="00113673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Glyburide</w:t>
            </w:r>
            <w:r w:rsidR="461400EC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: </w:t>
            </w:r>
            <w:r w:rsidR="00D4374A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A</w:t>
            </w:r>
            <w:r w:rsidR="461400EC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void</w:t>
            </w:r>
            <w:r w:rsidR="00D4374A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w/</w:t>
            </w:r>
            <w:r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</w:t>
            </w:r>
            <w:proofErr w:type="spellStart"/>
            <w:r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CrCl</w:t>
            </w:r>
            <w:proofErr w:type="spellEnd"/>
            <w:r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&lt;30ml/min</w:t>
            </w:r>
          </w:p>
        </w:tc>
      </w:tr>
      <w:tr w:rsidR="00A74A6D" w:rsidRPr="004B791C" w14:paraId="097BE023" w14:textId="77777777" w:rsidTr="00EC55D1">
        <w:trPr>
          <w:trHeight w:val="209"/>
          <w:jc w:val="center"/>
        </w:trPr>
        <w:tc>
          <w:tcPr>
            <w:tcW w:w="2500" w:type="pct"/>
          </w:tcPr>
          <w:p w14:paraId="328E0A7D" w14:textId="0ADF13D3" w:rsidR="0E97147B" w:rsidRPr="008F48B5" w:rsidRDefault="0E97147B" w:rsidP="49C25E2F">
            <w:p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</w:pPr>
            <w:r w:rsidRPr="008F48B5"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  <w:t>TZDs</w:t>
            </w:r>
          </w:p>
          <w:p w14:paraId="3408D0CE" w14:textId="033310A6" w:rsidR="50BA482B" w:rsidRPr="004B791C" w:rsidRDefault="50BA482B" w:rsidP="49C25E2F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</w:pPr>
            <w:r w:rsidRPr="008F48B5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Pioglitazone</w:t>
            </w:r>
            <w:r w:rsidR="28184A20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: No adjustment required</w:t>
            </w:r>
            <w:r w:rsidR="008F48B5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.</w:t>
            </w:r>
          </w:p>
          <w:p w14:paraId="5F9A72FE" w14:textId="793DE208" w:rsidR="00D062B1" w:rsidRDefault="28184A20" w:rsidP="00681973">
            <w:pPr>
              <w:spacing w:line="240" w:lineRule="exact"/>
              <w:ind w:left="360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  <w:r w:rsidRPr="00CE01C0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In </w:t>
            </w:r>
            <w:r w:rsidR="0B579C38" w:rsidRPr="00CE01C0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d</w:t>
            </w:r>
            <w:r w:rsidR="50BA482B" w:rsidRPr="00CE01C0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ialysis</w:t>
            </w:r>
            <w:r w:rsidR="106FFE55" w:rsidRPr="00CE01C0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d</w:t>
            </w:r>
            <w:r w:rsidR="50BA482B" w:rsidRPr="00CE01C0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oses of 15 mg to 30 mg daily have been use</w:t>
            </w:r>
            <w:r w:rsidR="00D062B1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d. </w:t>
            </w:r>
            <w:r w:rsidR="00A706B2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See references. </w:t>
            </w:r>
          </w:p>
          <w:p w14:paraId="67DC95B9" w14:textId="40C20F7D" w:rsidR="49C25E2F" w:rsidRPr="004B791C" w:rsidRDefault="49C25E2F" w:rsidP="00A706B2">
            <w:pPr>
              <w:spacing w:line="240" w:lineRule="exact"/>
              <w:ind w:left="360"/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1734A06" w14:textId="77777777" w:rsidR="00A6563D" w:rsidRDefault="00A6563D" w:rsidP="00A6563D">
            <w:p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</w:pPr>
            <w:r w:rsidRPr="0043511E"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  <w:t xml:space="preserve">Metformin </w:t>
            </w:r>
          </w:p>
          <w:p w14:paraId="3DF1029C" w14:textId="77777777" w:rsidR="00A6563D" w:rsidRPr="0070160F" w:rsidRDefault="00A6563D" w:rsidP="00A6563D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</w:pPr>
            <w:r w:rsidRPr="00E07F07"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  <w:t>Contraindicated w/</w:t>
            </w:r>
            <w:proofErr w:type="spellStart"/>
            <w:r w:rsidRPr="00E07F07"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  <w:t>CrCl</w:t>
            </w:r>
            <w:proofErr w:type="spellEnd"/>
            <w:r w:rsidRPr="00E07F07"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  <w:t xml:space="preserve"> &lt;30 ml/min</w:t>
            </w:r>
          </w:p>
          <w:p w14:paraId="0BFF724F" w14:textId="77777777" w:rsidR="0070160F" w:rsidRPr="00A6563D" w:rsidRDefault="0070160F" w:rsidP="0070160F">
            <w:pPr>
              <w:pStyle w:val="ListParagraph"/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</w:pPr>
          </w:p>
          <w:p w14:paraId="52509558" w14:textId="01AF5232" w:rsidR="00A6563D" w:rsidRPr="00A6563D" w:rsidRDefault="00A6563D" w:rsidP="00A6563D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</w:pPr>
            <w:r w:rsidRPr="00A6563D"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  <w:t xml:space="preserve">If eGFR falls below 30 ml/min after initiation, discontinue treatment </w:t>
            </w:r>
          </w:p>
        </w:tc>
      </w:tr>
      <w:tr w:rsidR="00A74A6D" w:rsidRPr="004B791C" w14:paraId="40A6DB6C" w14:textId="77777777" w:rsidTr="00EC55D1">
        <w:trPr>
          <w:trHeight w:val="209"/>
          <w:jc w:val="center"/>
        </w:trPr>
        <w:tc>
          <w:tcPr>
            <w:tcW w:w="2500" w:type="pct"/>
          </w:tcPr>
          <w:p w14:paraId="36F8EC8C" w14:textId="341A0AA9" w:rsidR="766DC610" w:rsidRPr="00F40AEB" w:rsidRDefault="766DC610" w:rsidP="49C25E2F">
            <w:p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</w:pPr>
            <w:r w:rsidRPr="00F40AEB">
              <w:rPr>
                <w:rFonts w:ascii="Goudy Old Style" w:eastAsia="Goudy Old Style" w:hAnsi="Goudy Old Style" w:cs="Goudy Old Style"/>
                <w:b/>
                <w:bCs/>
                <w:color w:val="000000" w:themeColor="text1"/>
                <w:spacing w:val="20"/>
                <w:w w:val="90"/>
                <w:sz w:val="24"/>
                <w:szCs w:val="24"/>
              </w:rPr>
              <w:t>Meglitinides</w:t>
            </w:r>
          </w:p>
          <w:p w14:paraId="0E88C7D4" w14:textId="562A7CEE" w:rsidR="766DC610" w:rsidRPr="00F20E7F" w:rsidRDefault="766DC610" w:rsidP="49C25E2F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</w:pPr>
            <w:proofErr w:type="spellStart"/>
            <w:r w:rsidRPr="00F40AEB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Repaglinide</w:t>
            </w:r>
            <w:proofErr w:type="spellEnd"/>
            <w:r w:rsidR="50EDDDCB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: </w:t>
            </w:r>
            <w:r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Severe (</w:t>
            </w:r>
            <w:proofErr w:type="spellStart"/>
            <w:r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CrCl</w:t>
            </w:r>
            <w:proofErr w:type="spellEnd"/>
            <w:r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20 to 40 mL/min): Initiate at 0.5 mg orally before each meal and titrate carefully</w:t>
            </w:r>
            <w:r w:rsidR="00F20E7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.</w:t>
            </w:r>
          </w:p>
          <w:p w14:paraId="3920812B" w14:textId="77777777" w:rsidR="00F20E7F" w:rsidRPr="004B791C" w:rsidRDefault="00F20E7F" w:rsidP="00F20E7F">
            <w:pPr>
              <w:pStyle w:val="ListParagraph"/>
              <w:spacing w:line="240" w:lineRule="exact"/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</w:pPr>
          </w:p>
          <w:p w14:paraId="5169511B" w14:textId="4BD1BA48" w:rsidR="006B22DF" w:rsidRPr="006B22DF" w:rsidRDefault="766DC610" w:rsidP="49C25E2F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</w:pPr>
            <w:proofErr w:type="spellStart"/>
            <w:r w:rsidRPr="00F20E7F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Nateglinide</w:t>
            </w:r>
            <w:proofErr w:type="spellEnd"/>
            <w:r w:rsidR="00946705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:</w:t>
            </w:r>
            <w:r w:rsidR="7E4455FE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</w:t>
            </w:r>
            <w:r w:rsidR="006B22D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Various recommendations</w:t>
            </w:r>
          </w:p>
          <w:p w14:paraId="1BE3E331" w14:textId="77777777" w:rsidR="006B22DF" w:rsidRDefault="006B22DF" w:rsidP="006B22DF">
            <w:pPr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</w:p>
          <w:p w14:paraId="6041B888" w14:textId="7A51D716" w:rsidR="000B6205" w:rsidRPr="008D6C18" w:rsidRDefault="008D6C18" w:rsidP="008D6C18">
            <w:pPr>
              <w:spacing w:line="240" w:lineRule="exact"/>
              <w:jc w:val="center"/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</w:pPr>
            <w:r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lastRenderedPageBreak/>
              <w:t>Mild to severe impairment: No dos</w:t>
            </w:r>
            <w:r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e </w:t>
            </w:r>
            <w:r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adjustment </w:t>
            </w:r>
            <w:r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required</w:t>
            </w:r>
          </w:p>
          <w:p w14:paraId="1F72B6A0" w14:textId="18877719" w:rsidR="000B6205" w:rsidRPr="008E32E8" w:rsidRDefault="000B6205" w:rsidP="000B6205">
            <w:pPr>
              <w:pStyle w:val="ListParagraph"/>
              <w:spacing w:line="240" w:lineRule="exact"/>
              <w:rPr>
                <w:rFonts w:ascii="Goudy Old Style" w:hAnsi="Goudy Old Style"/>
                <w:spacing w:val="20"/>
                <w:w w:val="90"/>
                <w:sz w:val="24"/>
                <w:szCs w:val="24"/>
              </w:rPr>
            </w:pPr>
            <w:r w:rsidRPr="008E32E8">
              <w:rPr>
                <w:rFonts w:ascii="Goudy Old Style" w:hAnsi="Goudy Old Style"/>
                <w:spacing w:val="20"/>
                <w:w w:val="90"/>
                <w:sz w:val="24"/>
                <w:szCs w:val="24"/>
              </w:rPr>
              <w:t xml:space="preserve">                        Vs</w:t>
            </w:r>
          </w:p>
          <w:p w14:paraId="25486EEE" w14:textId="6D6271AE" w:rsidR="766DC610" w:rsidRDefault="766DC610" w:rsidP="000B6205">
            <w:pPr>
              <w:pStyle w:val="ListParagraph"/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  <w:r w:rsidRPr="004B791C">
              <w:rPr>
                <w:spacing w:val="20"/>
                <w:w w:val="90"/>
                <w:sz w:val="24"/>
                <w:szCs w:val="24"/>
              </w:rPr>
              <w:br/>
            </w:r>
            <w:r w:rsidR="008D6C18" w:rsidRPr="006B22DF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>eGFR &lt;30 mL/min: Initiate at 60 mg orally 3 times daily with meals</w:t>
            </w:r>
          </w:p>
          <w:p w14:paraId="35457DAB" w14:textId="77777777" w:rsidR="00823888" w:rsidRDefault="00823888" w:rsidP="000B6205">
            <w:pPr>
              <w:pStyle w:val="ListParagraph"/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</w:p>
          <w:p w14:paraId="0FAC838E" w14:textId="5A718C9F" w:rsidR="00823888" w:rsidRDefault="00823888" w:rsidP="000B6205">
            <w:pPr>
              <w:pStyle w:val="ListParagraph"/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  <w:r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                    </w:t>
            </w:r>
            <w:r w:rsidR="008E32E8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  </w:t>
            </w:r>
            <w:r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Vs </w:t>
            </w:r>
          </w:p>
          <w:p w14:paraId="7041CCFB" w14:textId="77777777" w:rsidR="000B6205" w:rsidRPr="004B791C" w:rsidRDefault="000B6205" w:rsidP="000B6205">
            <w:pPr>
              <w:pStyle w:val="ListParagraph"/>
              <w:spacing w:line="240" w:lineRule="exact"/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</w:pPr>
          </w:p>
          <w:p w14:paraId="7FE40AFE" w14:textId="7050AC21" w:rsidR="1A80DC80" w:rsidRPr="004B791C" w:rsidRDefault="1A80DC80" w:rsidP="49C25E2F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</w:pPr>
            <w:r w:rsidRPr="00067502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>Avoid use</w:t>
            </w:r>
            <w:r w:rsidR="00E22E67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 xml:space="preserve"> of class</w:t>
            </w:r>
            <w:r w:rsidRPr="00067502">
              <w:rPr>
                <w:rFonts w:ascii="Goudy Old Style" w:eastAsia="Goudy Old Style" w:hAnsi="Goudy Old Style" w:cs="Goudy Old Style"/>
                <w:b/>
                <w:bCs/>
                <w:color w:val="301B2C"/>
                <w:spacing w:val="20"/>
                <w:w w:val="90"/>
                <w:sz w:val="24"/>
                <w:szCs w:val="24"/>
              </w:rPr>
              <w:t xml:space="preserve"> in dialysis</w:t>
            </w:r>
            <w:r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 </w:t>
            </w:r>
            <w:r w:rsidR="766DC610" w:rsidRPr="004B791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per </w:t>
            </w:r>
            <w:r w:rsidR="0094570C">
              <w:rPr>
                <w:rFonts w:ascii="Goudy Old Style" w:eastAsia="Goudy Old Style" w:hAnsi="Goudy Old Style" w:cs="Goudy Old Style"/>
                <w:color w:val="301B2C"/>
                <w:spacing w:val="20"/>
                <w:w w:val="90"/>
                <w:sz w:val="24"/>
                <w:szCs w:val="24"/>
              </w:rPr>
              <w:t xml:space="preserve">2014 journal. See references. </w:t>
            </w:r>
          </w:p>
          <w:p w14:paraId="19AAC8AA" w14:textId="282059DA" w:rsidR="49C25E2F" w:rsidRPr="004B791C" w:rsidRDefault="49C25E2F" w:rsidP="49C25E2F">
            <w:pPr>
              <w:spacing w:line="240" w:lineRule="exact"/>
              <w:rPr>
                <w:rFonts w:ascii="Goudy Old Style" w:eastAsia="Goudy Old Style" w:hAnsi="Goudy Old Style" w:cs="Goudy Old Style"/>
                <w:color w:val="000000" w:themeColor="text1"/>
                <w:spacing w:val="20"/>
                <w:w w:val="90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FFB1D9F" w14:textId="7769EB2C" w:rsidR="318DE7C6" w:rsidRPr="00386BFE" w:rsidRDefault="318DE7C6" w:rsidP="49C25E2F">
            <w:pPr>
              <w:spacing w:line="240" w:lineRule="exact"/>
              <w:rPr>
                <w:rFonts w:ascii="Goudy Old Style" w:eastAsia="Goudy Old Style" w:hAnsi="Goudy Old Style" w:cs="Goudy Old Style"/>
                <w:b/>
                <w:bCs/>
                <w:spacing w:val="20"/>
                <w:w w:val="90"/>
                <w:sz w:val="24"/>
                <w:szCs w:val="24"/>
              </w:rPr>
            </w:pPr>
            <w:r w:rsidRPr="00386BFE">
              <w:rPr>
                <w:rFonts w:ascii="Goudy Old Style" w:eastAsia="Goudy Old Style" w:hAnsi="Goudy Old Style" w:cs="Goudy Old Style"/>
                <w:b/>
                <w:bCs/>
                <w:spacing w:val="20"/>
                <w:w w:val="90"/>
                <w:sz w:val="24"/>
                <w:szCs w:val="24"/>
              </w:rPr>
              <w:lastRenderedPageBreak/>
              <w:t xml:space="preserve">Pramlintide </w:t>
            </w:r>
          </w:p>
          <w:p w14:paraId="2AF84B8A" w14:textId="20A3160B" w:rsidR="318DE7C6" w:rsidRPr="004B791C" w:rsidRDefault="318DE7C6" w:rsidP="49C25E2F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rFonts w:ascii="Goudy Old Style" w:eastAsia="Goudy Old Style" w:hAnsi="Goudy Old Style" w:cs="Goudy Old Style"/>
                <w:spacing w:val="20"/>
                <w:w w:val="90"/>
                <w:sz w:val="24"/>
                <w:szCs w:val="24"/>
              </w:rPr>
            </w:pPr>
            <w:r w:rsidRPr="004B791C">
              <w:rPr>
                <w:rFonts w:ascii="Goudy Old Style" w:eastAsia="Goudy Old Style" w:hAnsi="Goudy Old Style" w:cs="Goudy Old Style"/>
                <w:spacing w:val="20"/>
                <w:w w:val="90"/>
                <w:sz w:val="24"/>
                <w:szCs w:val="24"/>
              </w:rPr>
              <w:t xml:space="preserve">Avoid use </w:t>
            </w:r>
          </w:p>
        </w:tc>
      </w:tr>
    </w:tbl>
    <w:p w14:paraId="7288DDCA" w14:textId="3A5D2186" w:rsidR="009C00B7" w:rsidRDefault="009C00B7"/>
    <w:p w14:paraId="01784128" w14:textId="3925260E" w:rsidR="00502E9C" w:rsidRDefault="00114F7D" w:rsidP="49C25E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1BA8E" wp14:editId="2D48F366">
                <wp:simplePos x="0" y="0"/>
                <wp:positionH relativeFrom="column">
                  <wp:posOffset>-335280</wp:posOffset>
                </wp:positionH>
                <wp:positionV relativeFrom="paragraph">
                  <wp:posOffset>156845</wp:posOffset>
                </wp:positionV>
                <wp:extent cx="6736080" cy="26974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26974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5D740" w14:textId="5751833B" w:rsidR="00114F7D" w:rsidRDefault="00114F7D" w:rsidP="00114F7D">
                            <w:pPr>
                              <w:jc w:val="center"/>
                              <w:rPr>
                                <w:rFonts w:ascii="Goudy Old Style" w:hAnsi="Goudy Old Style"/>
                                <w:sz w:val="48"/>
                                <w:szCs w:val="48"/>
                              </w:rPr>
                            </w:pPr>
                            <w:r w:rsidRPr="00114F7D">
                              <w:rPr>
                                <w:rFonts w:ascii="Goudy Old Style" w:hAnsi="Goudy Old Style"/>
                                <w:sz w:val="48"/>
                                <w:szCs w:val="48"/>
                              </w:rPr>
                              <w:t>Insulin</w:t>
                            </w:r>
                          </w:p>
                          <w:p w14:paraId="5B24CB62" w14:textId="24F1B68F" w:rsidR="006659DA" w:rsidRPr="006659DA" w:rsidRDefault="00664285" w:rsidP="006659D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6659DA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Short</w:t>
                            </w:r>
                            <w:r w:rsidR="00114F7D" w:rsidRPr="006659DA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 Acting: </w:t>
                            </w:r>
                            <w:r w:rsidRPr="006659DA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More frequent dosage adjustments and blood glucose monitoring may be necessary </w:t>
                            </w:r>
                          </w:p>
                          <w:p w14:paraId="0BB9C171" w14:textId="0B70684B" w:rsidR="006659DA" w:rsidRDefault="00664285" w:rsidP="006659D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6659DA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Long </w:t>
                            </w:r>
                            <w:r w:rsidR="00114F7D" w:rsidRPr="006659DA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Acting: </w:t>
                            </w:r>
                            <w:r w:rsidRPr="006659DA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No specific recommendations</w:t>
                            </w:r>
                          </w:p>
                          <w:p w14:paraId="725DC455" w14:textId="77777777" w:rsidR="008D6C18" w:rsidRDefault="008D6C18" w:rsidP="008D6C18">
                            <w:pPr>
                              <w:pStyle w:val="ListParagraph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</w:p>
                          <w:p w14:paraId="4A0FE1EB" w14:textId="3F8F2720" w:rsidR="006659DA" w:rsidRPr="008D6C18" w:rsidRDefault="008D6C18" w:rsidP="008D6C1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6659DA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Upon initiation of dialysis, peripheral insulin resistant may approve, further reducing insulin requirements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6A45E62" w14:textId="5954DD59" w:rsidR="006659DA" w:rsidRDefault="00845009" w:rsidP="008D6C1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6659DA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Experts recommend </w:t>
                            </w:r>
                            <w:r w:rsidR="007173DF" w:rsidRPr="006659DA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an</w:t>
                            </w:r>
                            <w:r w:rsidR="00A34884" w:rsidRPr="006659DA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 insulin dose reduction of 50% when the </w:t>
                            </w:r>
                            <w:r w:rsidR="007173DF" w:rsidRPr="006659DA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e</w:t>
                            </w:r>
                            <w:r w:rsidR="00A34884" w:rsidRPr="006659DA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GFR i</w:t>
                            </w:r>
                            <w:r w:rsidR="007173DF" w:rsidRPr="006659DA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s &lt;</w:t>
                            </w:r>
                            <w:r w:rsidR="00A34884" w:rsidRPr="006659DA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="007173DF" w:rsidRPr="006659DA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ml/min</w:t>
                            </w:r>
                            <w:r w:rsidR="00DC6D56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. See </w:t>
                            </w:r>
                            <w:r w:rsidR="008D6C18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2014 </w:t>
                            </w:r>
                            <w:r w:rsidR="00DC6D56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re</w:t>
                            </w:r>
                            <w:r w:rsidR="00F75880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ference</w:t>
                            </w:r>
                            <w:r w:rsidR="008D6C18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BC7713" w14:textId="77777777" w:rsidR="008D6C18" w:rsidRPr="008D6C18" w:rsidRDefault="008D6C18" w:rsidP="008D6C18">
                            <w:pPr>
                              <w:pStyle w:val="ListParagraph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</w:p>
                          <w:p w14:paraId="640C1527" w14:textId="205A3210" w:rsidR="00203C5B" w:rsidRPr="006659DA" w:rsidRDefault="00203C5B" w:rsidP="00114F7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6659DA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This patient population is at an </w:t>
                            </w:r>
                            <w:r w:rsidR="008D6C18" w:rsidRPr="00E6005F"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</w:rPr>
                              <w:t>increased</w:t>
                            </w:r>
                            <w:r w:rsidRPr="00E6005F"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59DA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risk of hypoglycem</w:t>
                            </w:r>
                            <w:r w:rsidR="008D6C18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ic</w:t>
                            </w:r>
                            <w:r w:rsidRPr="006659DA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 events!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131B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4pt;margin-top:12.35pt;width:530.4pt;height:21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" fillcolor="#6fa0c0 [1951]" strokeweight=".5pt">
                <v:textbox>
                  <w:txbxContent>
                    <w:p w14:paraId="55C5D740" w14:textId="5751833B" w:rsidR="00114F7D" w:rsidRDefault="00114F7D" w:rsidP="00114F7D">
                      <w:pPr>
                        <w:jc w:val="center"/>
                        <w:rPr>
                          <w:rFonts w:ascii="Goudy Old Style" w:hAnsi="Goudy Old Style"/>
                          <w:sz w:val="48"/>
                          <w:szCs w:val="48"/>
                        </w:rPr>
                      </w:pPr>
                      <w:r w:rsidRPr="00114F7D">
                        <w:rPr>
                          <w:rFonts w:ascii="Goudy Old Style" w:hAnsi="Goudy Old Style"/>
                          <w:sz w:val="48"/>
                          <w:szCs w:val="48"/>
                        </w:rPr>
                        <w:t>Insulin</w:t>
                      </w:r>
                    </w:p>
                    <w:p w14:paraId="5B24CB62" w14:textId="24F1B68F" w:rsidR="006659DA" w:rsidRPr="006659DA" w:rsidRDefault="00664285" w:rsidP="006659D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6659DA">
                        <w:rPr>
                          <w:rFonts w:ascii="Goudy Old Style" w:hAnsi="Goudy Old Style"/>
                          <w:sz w:val="24"/>
                          <w:szCs w:val="24"/>
                        </w:rPr>
                        <w:t>Short</w:t>
                      </w:r>
                      <w:r w:rsidR="00114F7D" w:rsidRPr="006659DA"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 Acting: </w:t>
                      </w:r>
                      <w:r w:rsidRPr="006659DA"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More frequent dosage adjustments and blood glucose monitoring may be necessary </w:t>
                      </w:r>
                    </w:p>
                    <w:p w14:paraId="0BB9C171" w14:textId="0B70684B" w:rsidR="006659DA" w:rsidRDefault="00664285" w:rsidP="006659D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6659DA"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Long </w:t>
                      </w:r>
                      <w:r w:rsidR="00114F7D" w:rsidRPr="006659DA"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Acting: </w:t>
                      </w:r>
                      <w:r w:rsidRPr="006659DA">
                        <w:rPr>
                          <w:rFonts w:ascii="Goudy Old Style" w:hAnsi="Goudy Old Style"/>
                          <w:sz w:val="24"/>
                          <w:szCs w:val="24"/>
                        </w:rPr>
                        <w:t>No specific recommendations</w:t>
                      </w:r>
                    </w:p>
                    <w:p w14:paraId="725DC455" w14:textId="77777777" w:rsidR="008D6C18" w:rsidRDefault="008D6C18" w:rsidP="008D6C18">
                      <w:pPr>
                        <w:pStyle w:val="ListParagraph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</w:p>
                    <w:p w14:paraId="4A0FE1EB" w14:textId="3F8F2720" w:rsidR="006659DA" w:rsidRPr="008D6C18" w:rsidRDefault="008D6C18" w:rsidP="008D6C1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6659DA">
                        <w:rPr>
                          <w:rFonts w:ascii="Goudy Old Style" w:hAnsi="Goudy Old Style"/>
                          <w:sz w:val="24"/>
                          <w:szCs w:val="24"/>
                        </w:rPr>
                        <w:t>Upon initiation of dialysis, peripheral insulin resistant may approve, further reducing insulin requirements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.</w:t>
                      </w:r>
                    </w:p>
                    <w:p w14:paraId="56A45E62" w14:textId="5954DD59" w:rsidR="006659DA" w:rsidRDefault="00845009" w:rsidP="008D6C1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6659DA"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Experts recommend </w:t>
                      </w:r>
                      <w:r w:rsidR="007173DF" w:rsidRPr="006659DA">
                        <w:rPr>
                          <w:rFonts w:ascii="Goudy Old Style" w:hAnsi="Goudy Old Style"/>
                          <w:sz w:val="24"/>
                          <w:szCs w:val="24"/>
                        </w:rPr>
                        <w:t>an</w:t>
                      </w:r>
                      <w:r w:rsidR="00A34884" w:rsidRPr="006659DA"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 insulin dose reduction of 50% when the </w:t>
                      </w:r>
                      <w:r w:rsidR="007173DF" w:rsidRPr="006659DA">
                        <w:rPr>
                          <w:rFonts w:ascii="Goudy Old Style" w:hAnsi="Goudy Old Style"/>
                          <w:sz w:val="24"/>
                          <w:szCs w:val="24"/>
                        </w:rPr>
                        <w:t>e</w:t>
                      </w:r>
                      <w:r w:rsidR="00A34884" w:rsidRPr="006659DA">
                        <w:rPr>
                          <w:rFonts w:ascii="Goudy Old Style" w:hAnsi="Goudy Old Style"/>
                          <w:sz w:val="24"/>
                          <w:szCs w:val="24"/>
                        </w:rPr>
                        <w:t>GFR i</w:t>
                      </w:r>
                      <w:r w:rsidR="007173DF" w:rsidRPr="006659DA">
                        <w:rPr>
                          <w:rFonts w:ascii="Goudy Old Style" w:hAnsi="Goudy Old Style"/>
                          <w:sz w:val="24"/>
                          <w:szCs w:val="24"/>
                        </w:rPr>
                        <w:t>s &lt;</w:t>
                      </w:r>
                      <w:r w:rsidR="00A34884" w:rsidRPr="006659DA"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10 </w:t>
                      </w:r>
                      <w:r w:rsidR="007173DF" w:rsidRPr="006659DA">
                        <w:rPr>
                          <w:rFonts w:ascii="Goudy Old Style" w:hAnsi="Goudy Old Style"/>
                          <w:sz w:val="24"/>
                          <w:szCs w:val="24"/>
                        </w:rPr>
                        <w:t>ml/min</w:t>
                      </w:r>
                      <w:r w:rsidR="00DC6D56"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. See </w:t>
                      </w:r>
                      <w:r w:rsidR="008D6C18"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2014 </w:t>
                      </w:r>
                      <w:r w:rsidR="00DC6D56">
                        <w:rPr>
                          <w:rFonts w:ascii="Goudy Old Style" w:hAnsi="Goudy Old Style"/>
                          <w:sz w:val="24"/>
                          <w:szCs w:val="24"/>
                        </w:rPr>
                        <w:t>re</w:t>
                      </w:r>
                      <w:r w:rsidR="00F75880">
                        <w:rPr>
                          <w:rFonts w:ascii="Goudy Old Style" w:hAnsi="Goudy Old Style"/>
                          <w:sz w:val="24"/>
                          <w:szCs w:val="24"/>
                        </w:rPr>
                        <w:t>ference</w:t>
                      </w:r>
                      <w:r w:rsidR="008D6C18">
                        <w:rPr>
                          <w:rFonts w:ascii="Goudy Old Style" w:hAnsi="Goudy Old Style"/>
                          <w:sz w:val="24"/>
                          <w:szCs w:val="24"/>
                        </w:rPr>
                        <w:t>.</w:t>
                      </w:r>
                    </w:p>
                    <w:p w14:paraId="27BC7713" w14:textId="77777777" w:rsidR="008D6C18" w:rsidRPr="008D6C18" w:rsidRDefault="008D6C18" w:rsidP="008D6C18">
                      <w:pPr>
                        <w:pStyle w:val="ListParagraph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</w:p>
                    <w:p w14:paraId="640C1527" w14:textId="205A3210" w:rsidR="00203C5B" w:rsidRPr="006659DA" w:rsidRDefault="00203C5B" w:rsidP="00114F7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6659DA"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This patient population is at an </w:t>
                      </w:r>
                      <w:r w:rsidR="008D6C18" w:rsidRPr="00E6005F"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</w:rPr>
                        <w:t>increased</w:t>
                      </w:r>
                      <w:r w:rsidRPr="00E6005F"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659DA">
                        <w:rPr>
                          <w:rFonts w:ascii="Goudy Old Style" w:hAnsi="Goudy Old Style"/>
                          <w:sz w:val="24"/>
                          <w:szCs w:val="24"/>
                        </w:rPr>
                        <w:t>risk of hypoglycem</w:t>
                      </w:r>
                      <w:r w:rsidR="008D6C18">
                        <w:rPr>
                          <w:rFonts w:ascii="Goudy Old Style" w:hAnsi="Goudy Old Style"/>
                          <w:sz w:val="24"/>
                          <w:szCs w:val="24"/>
                        </w:rPr>
                        <w:t>ic</w:t>
                      </w:r>
                      <w:r w:rsidRPr="006659DA"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 events!</w:t>
                      </w:r>
                    </w:p>
                  </w:txbxContent>
                </v:textbox>
              </v:shape>
            </w:pict>
          </mc:Fallback>
        </mc:AlternateContent>
      </w:r>
    </w:p>
    <w:p w14:paraId="22E2F179" w14:textId="77777777" w:rsidR="00502E9C" w:rsidRDefault="00502E9C" w:rsidP="49C25E2F"/>
    <w:p w14:paraId="4D635070" w14:textId="77777777" w:rsidR="00502E9C" w:rsidRDefault="00502E9C" w:rsidP="49C25E2F"/>
    <w:p w14:paraId="1F2BC007" w14:textId="77777777" w:rsidR="00502E9C" w:rsidRDefault="00502E9C" w:rsidP="49C25E2F"/>
    <w:p w14:paraId="03D36162" w14:textId="77777777" w:rsidR="00502E9C" w:rsidRDefault="00502E9C" w:rsidP="49C25E2F"/>
    <w:p w14:paraId="7376EEDE" w14:textId="77777777" w:rsidR="00502E9C" w:rsidRDefault="00502E9C" w:rsidP="49C25E2F"/>
    <w:p w14:paraId="5CF7FF4F" w14:textId="77777777" w:rsidR="00502E9C" w:rsidRDefault="00502E9C" w:rsidP="49C25E2F"/>
    <w:p w14:paraId="0A584B74" w14:textId="77777777" w:rsidR="00FC4396" w:rsidRDefault="00FC4396" w:rsidP="00FC4396">
      <w:pPr>
        <w:rPr>
          <w:rFonts w:ascii="Goudy Old Style" w:hAnsi="Goudy Old Style"/>
          <w:sz w:val="18"/>
          <w:szCs w:val="18"/>
        </w:rPr>
      </w:pPr>
    </w:p>
    <w:p w14:paraId="31719118" w14:textId="77777777" w:rsidR="00FC4396" w:rsidRDefault="00FC4396" w:rsidP="00FC4396">
      <w:pPr>
        <w:rPr>
          <w:rFonts w:ascii="Goudy Old Style" w:hAnsi="Goudy Old Style"/>
          <w:sz w:val="18"/>
          <w:szCs w:val="18"/>
        </w:rPr>
      </w:pPr>
    </w:p>
    <w:p w14:paraId="3A95BEBE" w14:textId="77777777" w:rsidR="00FC4396" w:rsidRDefault="00FC4396" w:rsidP="00FC4396">
      <w:pPr>
        <w:rPr>
          <w:rFonts w:ascii="Goudy Old Style" w:hAnsi="Goudy Old Style"/>
          <w:sz w:val="18"/>
          <w:szCs w:val="18"/>
        </w:rPr>
      </w:pPr>
    </w:p>
    <w:p w14:paraId="773B1BF9" w14:textId="77777777" w:rsidR="00FC4396" w:rsidRDefault="00FC4396" w:rsidP="00FC4396">
      <w:pPr>
        <w:rPr>
          <w:rFonts w:ascii="Goudy Old Style" w:hAnsi="Goudy Old Style"/>
          <w:sz w:val="18"/>
          <w:szCs w:val="18"/>
        </w:rPr>
      </w:pPr>
    </w:p>
    <w:p w14:paraId="54417581" w14:textId="77777777" w:rsidR="00E6005F" w:rsidRDefault="00E6005F" w:rsidP="00FC4396">
      <w:pPr>
        <w:rPr>
          <w:rFonts w:ascii="Goudy Old Style" w:hAnsi="Goudy Old Style"/>
          <w:sz w:val="18"/>
          <w:szCs w:val="18"/>
        </w:rPr>
      </w:pPr>
    </w:p>
    <w:p w14:paraId="1BCD5429" w14:textId="77777777" w:rsidR="00B6141D" w:rsidRDefault="00B6141D" w:rsidP="00FC4396">
      <w:pPr>
        <w:rPr>
          <w:rFonts w:ascii="Goudy Old Style" w:hAnsi="Goudy Old Style"/>
          <w:sz w:val="18"/>
          <w:szCs w:val="18"/>
        </w:rPr>
      </w:pPr>
    </w:p>
    <w:p w14:paraId="5643E2E7" w14:textId="77777777" w:rsidR="00B6141D" w:rsidRDefault="00B6141D" w:rsidP="00FC4396">
      <w:pPr>
        <w:rPr>
          <w:rFonts w:ascii="Goudy Old Style" w:hAnsi="Goudy Old Style"/>
          <w:sz w:val="18"/>
          <w:szCs w:val="18"/>
        </w:rPr>
      </w:pPr>
    </w:p>
    <w:p w14:paraId="01F8A5F5" w14:textId="77777777" w:rsidR="00B6141D" w:rsidRDefault="00B6141D" w:rsidP="00FC4396">
      <w:pPr>
        <w:rPr>
          <w:rFonts w:ascii="Goudy Old Style" w:hAnsi="Goudy Old Style"/>
          <w:sz w:val="18"/>
          <w:szCs w:val="18"/>
        </w:rPr>
      </w:pPr>
    </w:p>
    <w:p w14:paraId="2C078E63" w14:textId="0564AAC9" w:rsidR="009C00B7" w:rsidRPr="00FC4396" w:rsidRDefault="00E90390" w:rsidP="00FC4396">
      <w:pPr>
        <w:rPr>
          <w:rFonts w:ascii="Goudy Old Style" w:hAnsi="Goudy Old Style"/>
          <w:sz w:val="18"/>
          <w:szCs w:val="18"/>
        </w:rPr>
      </w:pPr>
      <w:r w:rsidRPr="00FC4396">
        <w:rPr>
          <w:rFonts w:ascii="Goudy Old Style" w:hAnsi="Goudy Old Style"/>
          <w:sz w:val="18"/>
          <w:szCs w:val="18"/>
        </w:rPr>
        <w:t xml:space="preserve">References </w:t>
      </w:r>
    </w:p>
    <w:p w14:paraId="53E24B9C" w14:textId="7B9DCED7" w:rsidR="00FC4396" w:rsidRDefault="00FC4396" w:rsidP="00FC4396">
      <w:pPr>
        <w:spacing w:line="240" w:lineRule="exact"/>
        <w:ind w:left="360"/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</w:pPr>
      <w:r w:rsidRPr="00FC4396"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  <w:t xml:space="preserve">2014 Journal: </w:t>
      </w:r>
    </w:p>
    <w:p w14:paraId="7FD48136" w14:textId="6672A204" w:rsidR="00BA31A0" w:rsidRPr="00114F7D" w:rsidRDefault="00BA31A0" w:rsidP="00114F7D">
      <w:pPr>
        <w:spacing w:line="240" w:lineRule="exact"/>
        <w:ind w:left="360"/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</w:pPr>
      <w:r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  <w:t xml:space="preserve">Rhee CM, Leung AM, </w:t>
      </w:r>
      <w:proofErr w:type="spellStart"/>
      <w:r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  <w:t>Kovesdy</w:t>
      </w:r>
      <w:proofErr w:type="spellEnd"/>
      <w:r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  <w:t xml:space="preserve"> CP, Lynch KE, Brent GA, </w:t>
      </w:r>
      <w:proofErr w:type="spellStart"/>
      <w:r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  <w:t>Kalan</w:t>
      </w:r>
      <w:r w:rsidR="00FA7610"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  <w:t>tar-Zadeh</w:t>
      </w:r>
      <w:proofErr w:type="spellEnd"/>
      <w:r w:rsidR="00FA7610"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  <w:t xml:space="preserve"> K. Updates on the management of diabetes in dialysis patients. Semin Dial. 2014</w:t>
      </w:r>
      <w:r w:rsidR="00AA3049"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  <w:t>;21(2)</w:t>
      </w:r>
      <w:r w:rsidR="00290AC5"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  <w:t>:135-145.</w:t>
      </w:r>
      <w:r w:rsidR="003C6984"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  <w:t xml:space="preserve"> </w:t>
      </w:r>
      <w:r w:rsidR="00E41411"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  <w:t>d</w:t>
      </w:r>
      <w:r w:rsidR="003C6984"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  <w:t>oi</w:t>
      </w:r>
      <w:r w:rsidR="00E41411"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  <w:t>:</w:t>
      </w:r>
      <w:r w:rsidR="00FB606F"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  <w:t>10.11</w:t>
      </w:r>
      <w:r w:rsidR="00114F7D"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  <w:t>11/sdi.12198</w:t>
      </w:r>
    </w:p>
    <w:p w14:paraId="1D3D361A" w14:textId="77777777" w:rsidR="00BA31A0" w:rsidRDefault="00BA31A0" w:rsidP="00BA31A0">
      <w:pPr>
        <w:spacing w:line="240" w:lineRule="exact"/>
        <w:ind w:left="360"/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</w:pPr>
    </w:p>
    <w:p w14:paraId="5B43D8E6" w14:textId="6F773980" w:rsidR="00BA31A0" w:rsidRDefault="00BA31A0" w:rsidP="00BA31A0">
      <w:pPr>
        <w:spacing w:line="240" w:lineRule="exact"/>
        <w:ind w:left="360"/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</w:pPr>
      <w:r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  <w:t>TZD:</w:t>
      </w:r>
    </w:p>
    <w:p w14:paraId="0FED64B6" w14:textId="1D317FB8" w:rsidR="00A706B2" w:rsidRDefault="00FC4396" w:rsidP="00114F7D">
      <w:pPr>
        <w:spacing w:line="240" w:lineRule="exact"/>
        <w:ind w:left="360"/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</w:pPr>
      <w:r w:rsidRPr="00FC4396"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  <w:t xml:space="preserve">Tuttle KR, </w:t>
      </w:r>
      <w:proofErr w:type="spellStart"/>
      <w:r w:rsidRPr="00FC4396"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  <w:t>Bakris</w:t>
      </w:r>
      <w:proofErr w:type="spellEnd"/>
      <w:r w:rsidRPr="00FC4396"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  <w:t xml:space="preserve"> GL, </w:t>
      </w:r>
      <w:proofErr w:type="spellStart"/>
      <w:r w:rsidRPr="00FC4396"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  <w:t>Bilous</w:t>
      </w:r>
      <w:proofErr w:type="spellEnd"/>
      <w:r w:rsidRPr="00FC4396">
        <w:rPr>
          <w:rFonts w:ascii="Goudy Old Style" w:eastAsia="Goudy Old Style" w:hAnsi="Goudy Old Style" w:cs="Goudy Old Style"/>
          <w:color w:val="301B2C"/>
          <w:spacing w:val="20"/>
          <w:w w:val="90"/>
          <w:sz w:val="18"/>
          <w:szCs w:val="18"/>
        </w:rPr>
        <w:t xml:space="preserve"> RW, et al: Diabetic kidney disease: a report from an ADA Consensus Conference. Diabetes Care 2014; 37(10):2864-2883.</w:t>
      </w:r>
    </w:p>
    <w:p w14:paraId="4488F5BD" w14:textId="77777777" w:rsidR="00E6005F" w:rsidRPr="00114F7D" w:rsidRDefault="00E6005F" w:rsidP="00114F7D">
      <w:pPr>
        <w:spacing w:line="240" w:lineRule="exact"/>
        <w:ind w:left="360"/>
        <w:rPr>
          <w:rFonts w:ascii="Goudy Old Style" w:hAnsi="Goudy Old Style" w:cs="Segoe UI"/>
          <w:color w:val="212121"/>
          <w:sz w:val="18"/>
          <w:szCs w:val="18"/>
          <w:shd w:val="clear" w:color="auto" w:fill="FFFFFF"/>
        </w:rPr>
      </w:pPr>
    </w:p>
    <w:sectPr w:rsidR="00E6005F" w:rsidRPr="00114F7D" w:rsidSect="00E66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595"/>
    <w:multiLevelType w:val="hybridMultilevel"/>
    <w:tmpl w:val="93B64A30"/>
    <w:lvl w:ilvl="0" w:tplc="A95C9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E8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E0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2D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0D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C41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48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25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03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4F45"/>
    <w:multiLevelType w:val="hybridMultilevel"/>
    <w:tmpl w:val="950C70C4"/>
    <w:lvl w:ilvl="0" w:tplc="A1F0F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4F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2D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03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E5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665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63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03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2D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6BC2"/>
    <w:multiLevelType w:val="hybridMultilevel"/>
    <w:tmpl w:val="86D284E4"/>
    <w:lvl w:ilvl="0" w:tplc="9F2CF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E4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D43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C2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A7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0A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6A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0D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62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31AD"/>
    <w:multiLevelType w:val="multilevel"/>
    <w:tmpl w:val="00A0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5A273D"/>
    <w:multiLevelType w:val="hybridMultilevel"/>
    <w:tmpl w:val="34C0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6CB6"/>
    <w:multiLevelType w:val="hybridMultilevel"/>
    <w:tmpl w:val="AAF4D54E"/>
    <w:lvl w:ilvl="0" w:tplc="97729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4C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403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48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27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81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AC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AA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44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D4166"/>
    <w:multiLevelType w:val="hybridMultilevel"/>
    <w:tmpl w:val="413E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60602"/>
    <w:multiLevelType w:val="hybridMultilevel"/>
    <w:tmpl w:val="71BA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806CF"/>
    <w:multiLevelType w:val="hybridMultilevel"/>
    <w:tmpl w:val="D94AA202"/>
    <w:lvl w:ilvl="0" w:tplc="D0EA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8F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E1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22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43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84D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29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2E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AA7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970B7"/>
    <w:multiLevelType w:val="hybridMultilevel"/>
    <w:tmpl w:val="DDE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03BAB"/>
    <w:multiLevelType w:val="hybridMultilevel"/>
    <w:tmpl w:val="AE44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85D7B"/>
    <w:multiLevelType w:val="hybridMultilevel"/>
    <w:tmpl w:val="FD40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0300B"/>
    <w:multiLevelType w:val="hybridMultilevel"/>
    <w:tmpl w:val="BA76E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C16A9A"/>
    <w:multiLevelType w:val="hybridMultilevel"/>
    <w:tmpl w:val="CE8ED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983B44"/>
    <w:rsid w:val="00016D26"/>
    <w:rsid w:val="000425AC"/>
    <w:rsid w:val="000640C4"/>
    <w:rsid w:val="00067502"/>
    <w:rsid w:val="00096191"/>
    <w:rsid w:val="000A403B"/>
    <w:rsid w:val="000B6205"/>
    <w:rsid w:val="000E6C04"/>
    <w:rsid w:val="00111003"/>
    <w:rsid w:val="00113673"/>
    <w:rsid w:val="00114F7D"/>
    <w:rsid w:val="00122A8A"/>
    <w:rsid w:val="00132512"/>
    <w:rsid w:val="00151C9A"/>
    <w:rsid w:val="00153616"/>
    <w:rsid w:val="001549DA"/>
    <w:rsid w:val="0016378F"/>
    <w:rsid w:val="00163FA8"/>
    <w:rsid w:val="001B6513"/>
    <w:rsid w:val="001E31F4"/>
    <w:rsid w:val="00203C5B"/>
    <w:rsid w:val="00226834"/>
    <w:rsid w:val="00233F6B"/>
    <w:rsid w:val="00250214"/>
    <w:rsid w:val="00290AC5"/>
    <w:rsid w:val="002C7278"/>
    <w:rsid w:val="002C7727"/>
    <w:rsid w:val="002E5E35"/>
    <w:rsid w:val="00341EFA"/>
    <w:rsid w:val="003666B9"/>
    <w:rsid w:val="0037016E"/>
    <w:rsid w:val="00386BFE"/>
    <w:rsid w:val="00392A24"/>
    <w:rsid w:val="003C6984"/>
    <w:rsid w:val="003E0BF1"/>
    <w:rsid w:val="00422E67"/>
    <w:rsid w:val="0043511E"/>
    <w:rsid w:val="004562AA"/>
    <w:rsid w:val="00456B50"/>
    <w:rsid w:val="00483CE9"/>
    <w:rsid w:val="00490611"/>
    <w:rsid w:val="004A35ED"/>
    <w:rsid w:val="004B791C"/>
    <w:rsid w:val="004E0585"/>
    <w:rsid w:val="004F49D5"/>
    <w:rsid w:val="00502E9C"/>
    <w:rsid w:val="00533434"/>
    <w:rsid w:val="005338BB"/>
    <w:rsid w:val="005E024F"/>
    <w:rsid w:val="005E1868"/>
    <w:rsid w:val="005F5A55"/>
    <w:rsid w:val="0060215E"/>
    <w:rsid w:val="006414F1"/>
    <w:rsid w:val="00664285"/>
    <w:rsid w:val="006642B2"/>
    <w:rsid w:val="006659DA"/>
    <w:rsid w:val="00680F12"/>
    <w:rsid w:val="00681973"/>
    <w:rsid w:val="006B22DF"/>
    <w:rsid w:val="006C4113"/>
    <w:rsid w:val="0070160F"/>
    <w:rsid w:val="00714E20"/>
    <w:rsid w:val="007173DF"/>
    <w:rsid w:val="00721A13"/>
    <w:rsid w:val="00726204"/>
    <w:rsid w:val="00731DFC"/>
    <w:rsid w:val="0073551B"/>
    <w:rsid w:val="00781F30"/>
    <w:rsid w:val="0078503F"/>
    <w:rsid w:val="007C0F02"/>
    <w:rsid w:val="00823888"/>
    <w:rsid w:val="00845009"/>
    <w:rsid w:val="008805DE"/>
    <w:rsid w:val="0088387E"/>
    <w:rsid w:val="00884AE7"/>
    <w:rsid w:val="008D6C18"/>
    <w:rsid w:val="008E32E8"/>
    <w:rsid w:val="008F48B5"/>
    <w:rsid w:val="008F55EE"/>
    <w:rsid w:val="00912A27"/>
    <w:rsid w:val="0094570C"/>
    <w:rsid w:val="00946705"/>
    <w:rsid w:val="009C00B7"/>
    <w:rsid w:val="009E18D8"/>
    <w:rsid w:val="009E5534"/>
    <w:rsid w:val="009F5A2A"/>
    <w:rsid w:val="00A32C86"/>
    <w:rsid w:val="00A33001"/>
    <w:rsid w:val="00A34884"/>
    <w:rsid w:val="00A34AC8"/>
    <w:rsid w:val="00A46023"/>
    <w:rsid w:val="00A6563D"/>
    <w:rsid w:val="00A667ED"/>
    <w:rsid w:val="00A706B2"/>
    <w:rsid w:val="00A74A6D"/>
    <w:rsid w:val="00A7644F"/>
    <w:rsid w:val="00AA3049"/>
    <w:rsid w:val="00AC10CE"/>
    <w:rsid w:val="00AC111F"/>
    <w:rsid w:val="00AF04CD"/>
    <w:rsid w:val="00B01158"/>
    <w:rsid w:val="00B51E50"/>
    <w:rsid w:val="00B53CB8"/>
    <w:rsid w:val="00B6141D"/>
    <w:rsid w:val="00BA31A0"/>
    <w:rsid w:val="00BA782F"/>
    <w:rsid w:val="00BF2441"/>
    <w:rsid w:val="00C02742"/>
    <w:rsid w:val="00C14974"/>
    <w:rsid w:val="00C711F5"/>
    <w:rsid w:val="00CB2B45"/>
    <w:rsid w:val="00CB39A7"/>
    <w:rsid w:val="00CC0F66"/>
    <w:rsid w:val="00CE01C0"/>
    <w:rsid w:val="00CF0C4E"/>
    <w:rsid w:val="00CF7814"/>
    <w:rsid w:val="00D0424D"/>
    <w:rsid w:val="00D062B1"/>
    <w:rsid w:val="00D14C52"/>
    <w:rsid w:val="00D4374A"/>
    <w:rsid w:val="00DC6D56"/>
    <w:rsid w:val="00DF0F4F"/>
    <w:rsid w:val="00DF3F7A"/>
    <w:rsid w:val="00E01607"/>
    <w:rsid w:val="00E02A04"/>
    <w:rsid w:val="00E03951"/>
    <w:rsid w:val="00E07F07"/>
    <w:rsid w:val="00E22E67"/>
    <w:rsid w:val="00E2730A"/>
    <w:rsid w:val="00E41411"/>
    <w:rsid w:val="00E562A1"/>
    <w:rsid w:val="00E6005F"/>
    <w:rsid w:val="00E619DD"/>
    <w:rsid w:val="00E66740"/>
    <w:rsid w:val="00E75B68"/>
    <w:rsid w:val="00E90390"/>
    <w:rsid w:val="00E970B4"/>
    <w:rsid w:val="00EC55D1"/>
    <w:rsid w:val="00ED531B"/>
    <w:rsid w:val="00EE2614"/>
    <w:rsid w:val="00EF0604"/>
    <w:rsid w:val="00EF2266"/>
    <w:rsid w:val="00EF3FED"/>
    <w:rsid w:val="00F20E7F"/>
    <w:rsid w:val="00F40AEB"/>
    <w:rsid w:val="00F41209"/>
    <w:rsid w:val="00F41B56"/>
    <w:rsid w:val="00F4476E"/>
    <w:rsid w:val="00F552CD"/>
    <w:rsid w:val="00F75880"/>
    <w:rsid w:val="00F87A48"/>
    <w:rsid w:val="00F95313"/>
    <w:rsid w:val="00F96A34"/>
    <w:rsid w:val="00FA7610"/>
    <w:rsid w:val="00FB4987"/>
    <w:rsid w:val="00FB606F"/>
    <w:rsid w:val="00FC4396"/>
    <w:rsid w:val="053993D7"/>
    <w:rsid w:val="0627D374"/>
    <w:rsid w:val="06631AB7"/>
    <w:rsid w:val="069A105E"/>
    <w:rsid w:val="06F56C68"/>
    <w:rsid w:val="07550F45"/>
    <w:rsid w:val="07A76B01"/>
    <w:rsid w:val="07B1EBBC"/>
    <w:rsid w:val="08E9206D"/>
    <w:rsid w:val="09982621"/>
    <w:rsid w:val="0A1B09DA"/>
    <w:rsid w:val="0B3D6115"/>
    <w:rsid w:val="0B579C38"/>
    <w:rsid w:val="0C7B9D39"/>
    <w:rsid w:val="0DE4B592"/>
    <w:rsid w:val="0DFB46EC"/>
    <w:rsid w:val="0DFF1A77"/>
    <w:rsid w:val="0E97147B"/>
    <w:rsid w:val="0FF6B493"/>
    <w:rsid w:val="106FFE55"/>
    <w:rsid w:val="114FB096"/>
    <w:rsid w:val="12FB0031"/>
    <w:rsid w:val="13C01576"/>
    <w:rsid w:val="1405A3A8"/>
    <w:rsid w:val="14382A47"/>
    <w:rsid w:val="148C48EE"/>
    <w:rsid w:val="14E246ED"/>
    <w:rsid w:val="15098FD0"/>
    <w:rsid w:val="1533B9F5"/>
    <w:rsid w:val="16012BF4"/>
    <w:rsid w:val="163681DB"/>
    <w:rsid w:val="187FDF54"/>
    <w:rsid w:val="19FD0C6A"/>
    <w:rsid w:val="1A80DC80"/>
    <w:rsid w:val="1B83A370"/>
    <w:rsid w:val="1DD29E2D"/>
    <w:rsid w:val="1E0229D6"/>
    <w:rsid w:val="1F611DC9"/>
    <w:rsid w:val="21CCB341"/>
    <w:rsid w:val="21E10A3F"/>
    <w:rsid w:val="22792FDA"/>
    <w:rsid w:val="22F3FA55"/>
    <w:rsid w:val="23F20C2E"/>
    <w:rsid w:val="24BE8152"/>
    <w:rsid w:val="2591ADEC"/>
    <w:rsid w:val="25C24E7C"/>
    <w:rsid w:val="25DE9128"/>
    <w:rsid w:val="25FFA269"/>
    <w:rsid w:val="26550545"/>
    <w:rsid w:val="267793E1"/>
    <w:rsid w:val="28184A20"/>
    <w:rsid w:val="2882FB4E"/>
    <w:rsid w:val="29C32E06"/>
    <w:rsid w:val="2A67719C"/>
    <w:rsid w:val="2BB8C441"/>
    <w:rsid w:val="2C93AD6C"/>
    <w:rsid w:val="2E95546B"/>
    <w:rsid w:val="303BBA82"/>
    <w:rsid w:val="318ABC05"/>
    <w:rsid w:val="318DE7C6"/>
    <w:rsid w:val="31935AD6"/>
    <w:rsid w:val="31983B44"/>
    <w:rsid w:val="3225EC68"/>
    <w:rsid w:val="32606D0B"/>
    <w:rsid w:val="33D5D1FD"/>
    <w:rsid w:val="33E565D3"/>
    <w:rsid w:val="3409F71F"/>
    <w:rsid w:val="3526701A"/>
    <w:rsid w:val="35A827AC"/>
    <w:rsid w:val="36573D8E"/>
    <w:rsid w:val="375CC114"/>
    <w:rsid w:val="37B4017B"/>
    <w:rsid w:val="38AE7E99"/>
    <w:rsid w:val="399B462F"/>
    <w:rsid w:val="3AF67E60"/>
    <w:rsid w:val="3B0A8F8E"/>
    <w:rsid w:val="3BF2542C"/>
    <w:rsid w:val="3C50DEA7"/>
    <w:rsid w:val="3D88D19A"/>
    <w:rsid w:val="3E070257"/>
    <w:rsid w:val="3F4875EA"/>
    <w:rsid w:val="414855F1"/>
    <w:rsid w:val="42BFB88D"/>
    <w:rsid w:val="42F0B68A"/>
    <w:rsid w:val="431CA613"/>
    <w:rsid w:val="438EA34F"/>
    <w:rsid w:val="44AE1D5D"/>
    <w:rsid w:val="4527FADA"/>
    <w:rsid w:val="461400EC"/>
    <w:rsid w:val="4948EC8C"/>
    <w:rsid w:val="49AC6D33"/>
    <w:rsid w:val="49C25E2F"/>
    <w:rsid w:val="4A3986BA"/>
    <w:rsid w:val="4AD9372E"/>
    <w:rsid w:val="4E678E1D"/>
    <w:rsid w:val="5018DF02"/>
    <w:rsid w:val="50BA482B"/>
    <w:rsid w:val="50C96DE3"/>
    <w:rsid w:val="50DB8FD0"/>
    <w:rsid w:val="50EDDDCB"/>
    <w:rsid w:val="53C7E22E"/>
    <w:rsid w:val="551E88FE"/>
    <w:rsid w:val="553A4AF6"/>
    <w:rsid w:val="567129DB"/>
    <w:rsid w:val="57A84C61"/>
    <w:rsid w:val="57E37299"/>
    <w:rsid w:val="5A124611"/>
    <w:rsid w:val="5AFB83F4"/>
    <w:rsid w:val="5BABE1C4"/>
    <w:rsid w:val="5DAAAE00"/>
    <w:rsid w:val="5DB08371"/>
    <w:rsid w:val="5FCE7E3D"/>
    <w:rsid w:val="623F297A"/>
    <w:rsid w:val="62D4DA1A"/>
    <w:rsid w:val="67190952"/>
    <w:rsid w:val="681AC3BD"/>
    <w:rsid w:val="6A997B25"/>
    <w:rsid w:val="6A9B906E"/>
    <w:rsid w:val="6BE07046"/>
    <w:rsid w:val="6C869229"/>
    <w:rsid w:val="6CF09769"/>
    <w:rsid w:val="6D9A683D"/>
    <w:rsid w:val="6E69190A"/>
    <w:rsid w:val="6E85C91F"/>
    <w:rsid w:val="6EC847D3"/>
    <w:rsid w:val="6F5BB807"/>
    <w:rsid w:val="6FEC2C48"/>
    <w:rsid w:val="70B92462"/>
    <w:rsid w:val="70C672CA"/>
    <w:rsid w:val="70CE916F"/>
    <w:rsid w:val="729A5BF3"/>
    <w:rsid w:val="73B45CD9"/>
    <w:rsid w:val="75F3A6F7"/>
    <w:rsid w:val="766DC610"/>
    <w:rsid w:val="7682E634"/>
    <w:rsid w:val="793067AB"/>
    <w:rsid w:val="7970CE68"/>
    <w:rsid w:val="79CF7849"/>
    <w:rsid w:val="79D2AC2F"/>
    <w:rsid w:val="79F56992"/>
    <w:rsid w:val="7A83199A"/>
    <w:rsid w:val="7B2EB9A5"/>
    <w:rsid w:val="7C1505A5"/>
    <w:rsid w:val="7CD34EDA"/>
    <w:rsid w:val="7E44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3B44"/>
  <w15:chartTrackingRefBased/>
  <w15:docId w15:val="{7ABCD420-9733-4DB5-BBD8-3725DC8A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6EAC1C" w:themeColor="hyperlink"/>
      <w:u w:val="single"/>
    </w:rPr>
  </w:style>
  <w:style w:type="character" w:customStyle="1" w:styleId="normaltextrun">
    <w:name w:val="normaltextrun"/>
    <w:basedOn w:val="DefaultParagraphFont"/>
    <w:rsid w:val="00111003"/>
  </w:style>
  <w:style w:type="character" w:customStyle="1" w:styleId="spellingerror">
    <w:name w:val="spellingerror"/>
    <w:basedOn w:val="DefaultParagraphFont"/>
    <w:rsid w:val="00111003"/>
  </w:style>
  <w:style w:type="paragraph" w:customStyle="1" w:styleId="paragraph">
    <w:name w:val="paragraph"/>
    <w:basedOn w:val="Normal"/>
    <w:rsid w:val="0088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p258687495">
    <w:name w:val="scxp258687495"/>
    <w:basedOn w:val="DefaultParagraphFont"/>
    <w:rsid w:val="008805DE"/>
  </w:style>
  <w:style w:type="character" w:customStyle="1" w:styleId="eop">
    <w:name w:val="eop"/>
    <w:basedOn w:val="DefaultParagraphFont"/>
    <w:rsid w:val="0088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D87B5-614E-4A43-976B-F9363473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Neely Gilk</dc:creator>
  <cp:keywords/>
  <dc:description/>
  <cp:lastModifiedBy>Cosgrove, Meaghan</cp:lastModifiedBy>
  <cp:revision>2</cp:revision>
  <dcterms:created xsi:type="dcterms:W3CDTF">2021-07-16T15:43:00Z</dcterms:created>
  <dcterms:modified xsi:type="dcterms:W3CDTF">2021-07-16T15:43:00Z</dcterms:modified>
</cp:coreProperties>
</file>