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A0" w:rsidRDefault="001D32A0" w:rsidP="001D32A0">
      <w:r>
        <w:t xml:space="preserve">Barker, M. J. (2011, August 11). What's wrong with heteronormativity? Rewriting </w:t>
      </w:r>
      <w:proofErr w:type="gramStart"/>
      <w:r>
        <w:t>The</w:t>
      </w:r>
      <w:proofErr w:type="gramEnd"/>
      <w:r>
        <w:t xml:space="preserve"> Rules. </w:t>
      </w:r>
      <w:hyperlink r:id="rId4" w:history="1">
        <w:r>
          <w:rPr>
            <w:rStyle w:val="Hyperlink"/>
          </w:rPr>
          <w:t>https://www.rewriting-the-rules.com/gender/whats-wrong-with-heteronormativity/</w:t>
        </w:r>
      </w:hyperlink>
    </w:p>
    <w:p w:rsidR="001D32A0" w:rsidRDefault="001D32A0" w:rsidP="001D32A0"/>
    <w:p w:rsidR="001D32A0" w:rsidRDefault="001D32A0" w:rsidP="001D32A0">
      <w:r>
        <w:t>Brown, N. Patient Centered Care, in Fitzpatrick, J. J. (1999) (</w:t>
      </w:r>
      <w:proofErr w:type="spellStart"/>
      <w:proofErr w:type="gramStart"/>
      <w:r>
        <w:t>eds</w:t>
      </w:r>
      <w:proofErr w:type="spellEnd"/>
      <w:proofErr w:type="gramEnd"/>
      <w:r>
        <w:t>). Annual review of nursing research, volume 17, 1999: Focus on complementary health and pain management. Springer Publishing Company. </w:t>
      </w:r>
    </w:p>
    <w:p w:rsidR="001D32A0" w:rsidRDefault="001D32A0" w:rsidP="001D32A0">
      <w:proofErr w:type="spellStart"/>
      <w:r>
        <w:t>Caughlin</w:t>
      </w:r>
      <w:proofErr w:type="spellEnd"/>
      <w:r>
        <w:t xml:space="preserve">, J. P., </w:t>
      </w:r>
      <w:proofErr w:type="spellStart"/>
      <w:r>
        <w:t>Bute</w:t>
      </w:r>
      <w:proofErr w:type="spellEnd"/>
      <w:r>
        <w:t>, J. J., Donovan-</w:t>
      </w:r>
      <w:proofErr w:type="spellStart"/>
      <w:r>
        <w:t>Kicken</w:t>
      </w:r>
      <w:proofErr w:type="spellEnd"/>
      <w:r>
        <w:t xml:space="preserve">, E., </w:t>
      </w:r>
      <w:proofErr w:type="spellStart"/>
      <w:r>
        <w:t>Kosenko</w:t>
      </w:r>
      <w:proofErr w:type="spellEnd"/>
      <w:r>
        <w:t xml:space="preserve">, K. A., Ramey, M. E., &amp; </w:t>
      </w:r>
      <w:proofErr w:type="spellStart"/>
      <w:r>
        <w:t>Brashers</w:t>
      </w:r>
      <w:proofErr w:type="spellEnd"/>
      <w:r>
        <w:t>, D. E. (2009). Do message features influence reactions to HIV disclosures? A multiple-goals perspective. </w:t>
      </w:r>
      <w:r>
        <w:rPr>
          <w:i/>
          <w:iCs/>
        </w:rPr>
        <w:t>Health Communication</w:t>
      </w:r>
      <w:r>
        <w:t>, </w:t>
      </w:r>
      <w:r>
        <w:rPr>
          <w:i/>
          <w:iCs/>
        </w:rPr>
        <w:t>24</w:t>
      </w:r>
      <w:r>
        <w:t>(3), 270-283. </w:t>
      </w:r>
      <w:hyperlink r:id="rId5" w:history="1">
        <w:r>
          <w:rPr>
            <w:rStyle w:val="Hyperlink"/>
          </w:rPr>
          <w:t>https://doi.org/10.1080/10410230902806070</w:t>
        </w:r>
      </w:hyperlink>
    </w:p>
    <w:p w:rsidR="001D32A0" w:rsidRDefault="001D32A0" w:rsidP="001D32A0"/>
    <w:p w:rsidR="001D32A0" w:rsidRDefault="001D32A0" w:rsidP="001D32A0">
      <w:r>
        <w:t>Deutsch, M. (2016, June 17). </w:t>
      </w:r>
      <w:r>
        <w:rPr>
          <w:i/>
          <w:iCs/>
        </w:rPr>
        <w:t>Creating a safe and welcoming clinic environment</w:t>
      </w:r>
      <w:r>
        <w:t>. Transgender Care |. </w:t>
      </w:r>
      <w:hyperlink r:id="rId6" w:history="1">
        <w:r>
          <w:rPr>
            <w:rStyle w:val="Hyperlink"/>
          </w:rPr>
          <w:t>https://transcare.ucsf.edu/guidelines/clinic-environment</w:t>
        </w:r>
      </w:hyperlink>
    </w:p>
    <w:p w:rsidR="001D32A0" w:rsidRDefault="001D32A0" w:rsidP="001D32A0"/>
    <w:p w:rsidR="001D32A0" w:rsidRDefault="001D32A0" w:rsidP="001D32A0">
      <w:r>
        <w:rPr>
          <w:i/>
          <w:iCs/>
        </w:rPr>
        <w:t>Gender identity/Expression and sexual orientation resource center</w:t>
      </w:r>
      <w:r>
        <w:t>. (</w:t>
      </w:r>
      <w:proofErr w:type="spellStart"/>
      <w:r>
        <w:t>n.d.</w:t>
      </w:r>
      <w:proofErr w:type="spellEnd"/>
      <w:r>
        <w:t>). Gender Identity/Expression and Sexual Orientation Resource Center at WSU. </w:t>
      </w:r>
      <w:hyperlink r:id="rId7" w:history="1">
        <w:r>
          <w:rPr>
            <w:rStyle w:val="Hyperlink"/>
          </w:rPr>
          <w:t>https://thecenter.wsu.edu/education/pronouns/</w:t>
        </w:r>
      </w:hyperlink>
    </w:p>
    <w:p w:rsidR="001D32A0" w:rsidRDefault="001D32A0" w:rsidP="001D32A0"/>
    <w:p w:rsidR="001D32A0" w:rsidRDefault="001D32A0" w:rsidP="001D32A0">
      <w:r>
        <w:t>Hastings, J. (2016, June 17). </w:t>
      </w:r>
      <w:r>
        <w:rPr>
          <w:i/>
          <w:iCs/>
        </w:rPr>
        <w:t xml:space="preserve">Approach to genderqueer, gender non-conforming, and gender </w:t>
      </w:r>
      <w:proofErr w:type="spellStart"/>
      <w:r>
        <w:rPr>
          <w:i/>
          <w:iCs/>
        </w:rPr>
        <w:t>nonbinary</w:t>
      </w:r>
      <w:proofErr w:type="spellEnd"/>
      <w:r>
        <w:rPr>
          <w:i/>
          <w:iCs/>
        </w:rPr>
        <w:t xml:space="preserve"> people</w:t>
      </w:r>
      <w:r>
        <w:t>. Gender Affirming Health Program |. </w:t>
      </w:r>
      <w:hyperlink r:id="rId8" w:history="1">
        <w:r>
          <w:rPr>
            <w:rStyle w:val="Hyperlink"/>
          </w:rPr>
          <w:t>https://transcare.ucsf.edu/guidelines/gender-nonconforming</w:t>
        </w:r>
      </w:hyperlink>
    </w:p>
    <w:p w:rsidR="001D32A0" w:rsidRDefault="001D32A0" w:rsidP="001D32A0"/>
    <w:p w:rsidR="001D32A0" w:rsidRDefault="001D32A0" w:rsidP="001D32A0">
      <w:proofErr w:type="spellStart"/>
      <w:r>
        <w:t>Hudak</w:t>
      </w:r>
      <w:proofErr w:type="spellEnd"/>
      <w:r>
        <w:t>, N., &amp; Bates, B. R. (2018). In pursuit of “queer-friendly” healthcare: An interview study of how queer individuals select care providers. </w:t>
      </w:r>
      <w:r>
        <w:rPr>
          <w:i/>
          <w:iCs/>
        </w:rPr>
        <w:t>Health Communication</w:t>
      </w:r>
      <w:r>
        <w:t>, </w:t>
      </w:r>
      <w:r>
        <w:rPr>
          <w:i/>
          <w:iCs/>
        </w:rPr>
        <w:t>34</w:t>
      </w:r>
      <w:r>
        <w:t>(8), 818-824. </w:t>
      </w:r>
      <w:hyperlink r:id="rId9" w:history="1">
        <w:r>
          <w:rPr>
            <w:rStyle w:val="Hyperlink"/>
          </w:rPr>
          <w:t>https://doi.org/10.1080/10410236.2018.1437525</w:t>
        </w:r>
      </w:hyperlink>
    </w:p>
    <w:p w:rsidR="001D32A0" w:rsidRDefault="001D32A0" w:rsidP="001D32A0"/>
    <w:p w:rsidR="001D32A0" w:rsidRDefault="001D32A0" w:rsidP="001D32A0">
      <w:proofErr w:type="spellStart"/>
      <w:r>
        <w:t>Kilicaslan</w:t>
      </w:r>
      <w:proofErr w:type="spellEnd"/>
      <w:r>
        <w:t>, J., &amp; Petrakis, M. (2019). Heteronormative models of health-care delivery: Investigating staff knowledge and confidence to meet the needs of LGBTIQ+ people. </w:t>
      </w:r>
      <w:r>
        <w:rPr>
          <w:i/>
          <w:iCs/>
        </w:rPr>
        <w:t>Social Work in Health Care</w:t>
      </w:r>
      <w:r>
        <w:t>, </w:t>
      </w:r>
      <w:r>
        <w:rPr>
          <w:i/>
          <w:iCs/>
        </w:rPr>
        <w:t>58</w:t>
      </w:r>
      <w:r>
        <w:t>(6), 612-632. </w:t>
      </w:r>
      <w:hyperlink r:id="rId10" w:history="1">
        <w:r>
          <w:rPr>
            <w:rStyle w:val="Hyperlink"/>
          </w:rPr>
          <w:t>https://doi.org/10.1080/00981389.2019.1601651-</w:t>
        </w:r>
      </w:hyperlink>
      <w:r>
        <w:t>3561. </w:t>
      </w:r>
      <w:hyperlink r:id="rId11" w:history="1">
        <w:r>
          <w:rPr>
            <w:rStyle w:val="Hyperlink"/>
          </w:rPr>
          <w:t>https://doi.org/10.1007/s11606-02107001-2</w:t>
        </w:r>
      </w:hyperlink>
    </w:p>
    <w:p w:rsidR="001D32A0" w:rsidRDefault="001D32A0" w:rsidP="001D32A0"/>
    <w:p w:rsidR="001D32A0" w:rsidRDefault="001D32A0" w:rsidP="001D32A0">
      <w:r>
        <w:t>King, A., &amp; Hoppe, R. B. (2013). “Best practice” for patient-centered communication: A narrative review. </w:t>
      </w:r>
      <w:r>
        <w:rPr>
          <w:i/>
          <w:iCs/>
        </w:rPr>
        <w:t>Journal of Graduate Medical Education</w:t>
      </w:r>
      <w:r>
        <w:t>, </w:t>
      </w:r>
      <w:r>
        <w:rPr>
          <w:i/>
          <w:iCs/>
        </w:rPr>
        <w:t>5</w:t>
      </w:r>
      <w:r>
        <w:t>(3), 385-393. </w:t>
      </w:r>
      <w:hyperlink r:id="rId12" w:history="1">
        <w:r>
          <w:rPr>
            <w:rStyle w:val="Hyperlink"/>
          </w:rPr>
          <w:t>https://doi.org/10.4300/jgme-d-13-00072.1</w:t>
        </w:r>
      </w:hyperlink>
    </w:p>
    <w:p w:rsidR="001D32A0" w:rsidRDefault="001D32A0" w:rsidP="001D32A0">
      <w:r>
        <w:t xml:space="preserve">Learn about prep | Preventing new HIV infections | Clinicians | HIV | CDC. (2022, April 28). Centers for Disease Control and Prevention. </w:t>
      </w:r>
      <w:hyperlink r:id="rId13" w:history="1">
        <w:r>
          <w:rPr>
            <w:rStyle w:val="Hyperlink"/>
          </w:rPr>
          <w:t>https://www.cdc.gov/hiv/clinicians/prevention/prep.html?msclkid=3529c36dd12711ec91934d5972b8600b</w:t>
        </w:r>
      </w:hyperlink>
      <w:r>
        <w:t> </w:t>
      </w:r>
    </w:p>
    <w:p w:rsidR="001D32A0" w:rsidRDefault="001D32A0" w:rsidP="001D32A0"/>
    <w:p w:rsidR="001D32A0" w:rsidRDefault="001D32A0" w:rsidP="001D32A0">
      <w:r>
        <w:t>Schwartz, J., Grimm, J., Zimmerman, R., &amp; Clement, M. (2021). Exploring perceptions of healthcare providers’ communication skill and prep use in men who have sex with men. </w:t>
      </w:r>
      <w:r>
        <w:rPr>
          <w:i/>
          <w:iCs/>
        </w:rPr>
        <w:t>Communication Research Reports</w:t>
      </w:r>
      <w:r>
        <w:t>, </w:t>
      </w:r>
      <w:r>
        <w:rPr>
          <w:i/>
          <w:iCs/>
        </w:rPr>
        <w:t>38</w:t>
      </w:r>
      <w:r>
        <w:t>(4), 262-271. </w:t>
      </w:r>
      <w:hyperlink r:id="rId14" w:history="1">
        <w:r>
          <w:rPr>
            <w:rStyle w:val="Hyperlink"/>
          </w:rPr>
          <w:t>https://doi.org/10.1080/08824096.2021.1943343</w:t>
        </w:r>
      </w:hyperlink>
    </w:p>
    <w:p w:rsidR="001D32A0" w:rsidRDefault="001D32A0" w:rsidP="001D32A0"/>
    <w:p w:rsidR="001D32A0" w:rsidRDefault="001D32A0" w:rsidP="001D32A0">
      <w:proofErr w:type="spellStart"/>
      <w:r>
        <w:t>St.Vil</w:t>
      </w:r>
      <w:proofErr w:type="spellEnd"/>
      <w:r>
        <w:t xml:space="preserve">, N. M., Przybyla, S., &amp; </w:t>
      </w:r>
      <w:proofErr w:type="spellStart"/>
      <w:r>
        <w:t>LaValley</w:t>
      </w:r>
      <w:proofErr w:type="spellEnd"/>
      <w:r>
        <w:t>, S. (2019). Barriers and facilitators to initiating prep conversations: Perspectives and experiences of health care providers. </w:t>
      </w:r>
      <w:r>
        <w:rPr>
          <w:i/>
          <w:iCs/>
        </w:rPr>
        <w:t>Journal of HIV/AIDS &amp; Social Services</w:t>
      </w:r>
      <w:r>
        <w:t>, </w:t>
      </w:r>
      <w:r>
        <w:rPr>
          <w:i/>
          <w:iCs/>
        </w:rPr>
        <w:t>18</w:t>
      </w:r>
      <w:r>
        <w:t>(2), 166-179. </w:t>
      </w:r>
      <w:hyperlink r:id="rId15" w:history="1">
        <w:r>
          <w:rPr>
            <w:rStyle w:val="Hyperlink"/>
          </w:rPr>
          <w:t>https://doi.org/10.1080/15381501.2019.1616027</w:t>
        </w:r>
      </w:hyperlink>
    </w:p>
    <w:p w:rsidR="001D32A0" w:rsidRDefault="001D32A0" w:rsidP="001D32A0"/>
    <w:p w:rsidR="001D32A0" w:rsidRDefault="001D32A0" w:rsidP="001D32A0">
      <w:r>
        <w:lastRenderedPageBreak/>
        <w:t>Teti, M., Kerr, S., </w:t>
      </w:r>
      <w:proofErr w:type="spellStart"/>
      <w:r>
        <w:t>Bauerband</w:t>
      </w:r>
      <w:proofErr w:type="spellEnd"/>
      <w:r>
        <w:t xml:space="preserve">, L. A., </w:t>
      </w:r>
      <w:proofErr w:type="spellStart"/>
      <w:r>
        <w:t>Koegler</w:t>
      </w:r>
      <w:proofErr w:type="spellEnd"/>
      <w:r>
        <w:t>, E., &amp; Graves, R. (2021). A qualitative scoping review of transgender and gender non-conforming people's physical healthcare experiences and needs. </w:t>
      </w:r>
      <w:r>
        <w:rPr>
          <w:i/>
          <w:iCs/>
        </w:rPr>
        <w:t>Frontiers in Public Health</w:t>
      </w:r>
      <w:r>
        <w:t>, </w:t>
      </w:r>
      <w:r>
        <w:rPr>
          <w:i/>
          <w:iCs/>
        </w:rPr>
        <w:t>9</w:t>
      </w:r>
      <w:r>
        <w:t>. </w:t>
      </w:r>
      <w:hyperlink r:id="rId16" w:history="1">
        <w:r>
          <w:rPr>
            <w:rStyle w:val="Hyperlink"/>
          </w:rPr>
          <w:t>https://doi.org/10.3389/fpubh.2021.598455</w:t>
        </w:r>
      </w:hyperlink>
    </w:p>
    <w:p w:rsidR="001D32A0" w:rsidRDefault="001D32A0" w:rsidP="001D32A0"/>
    <w:p w:rsidR="001D32A0" w:rsidRDefault="001D32A0" w:rsidP="001D32A0">
      <w:proofErr w:type="spellStart"/>
      <w:r>
        <w:t>Venetis</w:t>
      </w:r>
      <w:proofErr w:type="spellEnd"/>
      <w:r>
        <w:t xml:space="preserve">, M. K., Meyerson, B. E., </w:t>
      </w:r>
      <w:proofErr w:type="spellStart"/>
      <w:r>
        <w:t>Friley</w:t>
      </w:r>
      <w:proofErr w:type="spellEnd"/>
      <w:r>
        <w:t xml:space="preserve">, L. B., Gillespie, A., </w:t>
      </w:r>
      <w:proofErr w:type="spellStart"/>
      <w:r>
        <w:t>Ohmit</w:t>
      </w:r>
      <w:proofErr w:type="spellEnd"/>
      <w:r>
        <w:t>, A., &amp; Shields, C. G. (2016). Characterizing sexual orientation disclosure to health care providers: Lesbian, gay, and bisexual perspectives. </w:t>
      </w:r>
      <w:r>
        <w:rPr>
          <w:i/>
          <w:iCs/>
        </w:rPr>
        <w:t>Health Communication</w:t>
      </w:r>
      <w:r>
        <w:t>, </w:t>
      </w:r>
      <w:r>
        <w:rPr>
          <w:i/>
          <w:iCs/>
        </w:rPr>
        <w:t>32</w:t>
      </w:r>
      <w:r>
        <w:t>(5), 578-586. </w:t>
      </w:r>
      <w:hyperlink r:id="rId17" w:history="1">
        <w:r>
          <w:rPr>
            <w:rStyle w:val="Hyperlink"/>
          </w:rPr>
          <w:t>https://doi.org/10.1080/10410236.2016.1144147</w:t>
        </w:r>
      </w:hyperlink>
    </w:p>
    <w:p w:rsidR="001D32A0" w:rsidRDefault="001D32A0" w:rsidP="001D32A0"/>
    <w:p w:rsidR="001D32A0" w:rsidRDefault="001D32A0" w:rsidP="001D32A0">
      <w:r>
        <w:t>Warner, D. M., &amp; Mehta, A. H. (2021). Identifying and addressing barriers to transgender healthcare: Where we are and what we need to do about it. </w:t>
      </w:r>
      <w:r>
        <w:rPr>
          <w:i/>
          <w:iCs/>
        </w:rPr>
        <w:t>Journal of General Internal Medicine</w:t>
      </w:r>
      <w:r>
        <w:t>, </w:t>
      </w:r>
      <w:r>
        <w:rPr>
          <w:i/>
          <w:iCs/>
        </w:rPr>
        <w:t>36</w:t>
      </w:r>
      <w:r>
        <w:t>(11), 3559</w:t>
      </w:r>
    </w:p>
    <w:p w:rsidR="007F0A5B" w:rsidRDefault="007F0A5B">
      <w:bookmarkStart w:id="0" w:name="_GoBack"/>
      <w:bookmarkEnd w:id="0"/>
    </w:p>
    <w:sectPr w:rsidR="007F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A0"/>
    <w:rsid w:val="00005EA5"/>
    <w:rsid w:val="00007979"/>
    <w:rsid w:val="00011D0F"/>
    <w:rsid w:val="00013DF0"/>
    <w:rsid w:val="00041F02"/>
    <w:rsid w:val="00046A89"/>
    <w:rsid w:val="0004788A"/>
    <w:rsid w:val="000638F4"/>
    <w:rsid w:val="000746E4"/>
    <w:rsid w:val="00080F97"/>
    <w:rsid w:val="000827BA"/>
    <w:rsid w:val="000A1481"/>
    <w:rsid w:val="000A6B0F"/>
    <w:rsid w:val="000C45CA"/>
    <w:rsid w:val="000D1712"/>
    <w:rsid w:val="000D7AC9"/>
    <w:rsid w:val="000F30AB"/>
    <w:rsid w:val="0010315E"/>
    <w:rsid w:val="00111816"/>
    <w:rsid w:val="001157AB"/>
    <w:rsid w:val="001272D4"/>
    <w:rsid w:val="0013178D"/>
    <w:rsid w:val="001372D3"/>
    <w:rsid w:val="00141EA8"/>
    <w:rsid w:val="0016396B"/>
    <w:rsid w:val="00164359"/>
    <w:rsid w:val="001765ED"/>
    <w:rsid w:val="001771C8"/>
    <w:rsid w:val="00183D99"/>
    <w:rsid w:val="001956C8"/>
    <w:rsid w:val="001A0699"/>
    <w:rsid w:val="001A22C7"/>
    <w:rsid w:val="001A2832"/>
    <w:rsid w:val="001A617C"/>
    <w:rsid w:val="001C666A"/>
    <w:rsid w:val="001D0E16"/>
    <w:rsid w:val="001D32A0"/>
    <w:rsid w:val="001E7558"/>
    <w:rsid w:val="00204295"/>
    <w:rsid w:val="002135C3"/>
    <w:rsid w:val="00221F07"/>
    <w:rsid w:val="002276BC"/>
    <w:rsid w:val="00227C9E"/>
    <w:rsid w:val="00232335"/>
    <w:rsid w:val="00234327"/>
    <w:rsid w:val="0023723D"/>
    <w:rsid w:val="00244B03"/>
    <w:rsid w:val="002477A8"/>
    <w:rsid w:val="00252C9E"/>
    <w:rsid w:val="0026616A"/>
    <w:rsid w:val="002675A7"/>
    <w:rsid w:val="00267FDF"/>
    <w:rsid w:val="00283C5C"/>
    <w:rsid w:val="00286876"/>
    <w:rsid w:val="00293AC1"/>
    <w:rsid w:val="002A0584"/>
    <w:rsid w:val="002A4A30"/>
    <w:rsid w:val="002A51A2"/>
    <w:rsid w:val="002A6689"/>
    <w:rsid w:val="002B0C8D"/>
    <w:rsid w:val="002B17C6"/>
    <w:rsid w:val="002B3AFB"/>
    <w:rsid w:val="002C1132"/>
    <w:rsid w:val="002C65FB"/>
    <w:rsid w:val="002D32EA"/>
    <w:rsid w:val="002D6969"/>
    <w:rsid w:val="002E6199"/>
    <w:rsid w:val="002F1AF2"/>
    <w:rsid w:val="0030002D"/>
    <w:rsid w:val="00306252"/>
    <w:rsid w:val="00310CFA"/>
    <w:rsid w:val="00331D24"/>
    <w:rsid w:val="003348B0"/>
    <w:rsid w:val="00335381"/>
    <w:rsid w:val="00340045"/>
    <w:rsid w:val="00346232"/>
    <w:rsid w:val="00346CC4"/>
    <w:rsid w:val="00350FEE"/>
    <w:rsid w:val="00354C75"/>
    <w:rsid w:val="0036244B"/>
    <w:rsid w:val="00366902"/>
    <w:rsid w:val="00370FD7"/>
    <w:rsid w:val="003715EB"/>
    <w:rsid w:val="00391515"/>
    <w:rsid w:val="00397945"/>
    <w:rsid w:val="003A0A02"/>
    <w:rsid w:val="003B33D1"/>
    <w:rsid w:val="003B3534"/>
    <w:rsid w:val="003C5311"/>
    <w:rsid w:val="003C5528"/>
    <w:rsid w:val="003F5719"/>
    <w:rsid w:val="003F6A25"/>
    <w:rsid w:val="003F7552"/>
    <w:rsid w:val="00401BEF"/>
    <w:rsid w:val="00414A0E"/>
    <w:rsid w:val="00414E3E"/>
    <w:rsid w:val="00421636"/>
    <w:rsid w:val="00423740"/>
    <w:rsid w:val="00424B56"/>
    <w:rsid w:val="00443BC8"/>
    <w:rsid w:val="004442A9"/>
    <w:rsid w:val="004479B4"/>
    <w:rsid w:val="00454830"/>
    <w:rsid w:val="00460D89"/>
    <w:rsid w:val="00461E44"/>
    <w:rsid w:val="0046404A"/>
    <w:rsid w:val="004766B8"/>
    <w:rsid w:val="00477EE4"/>
    <w:rsid w:val="004807CF"/>
    <w:rsid w:val="00483DEC"/>
    <w:rsid w:val="00484F0C"/>
    <w:rsid w:val="00485D2C"/>
    <w:rsid w:val="0049153C"/>
    <w:rsid w:val="00492A8E"/>
    <w:rsid w:val="00493F3D"/>
    <w:rsid w:val="004A5FE6"/>
    <w:rsid w:val="004A6E19"/>
    <w:rsid w:val="004B7D1E"/>
    <w:rsid w:val="004C304C"/>
    <w:rsid w:val="004D3363"/>
    <w:rsid w:val="004E5287"/>
    <w:rsid w:val="004F13FB"/>
    <w:rsid w:val="004F20E1"/>
    <w:rsid w:val="004F2282"/>
    <w:rsid w:val="0050199E"/>
    <w:rsid w:val="005061CC"/>
    <w:rsid w:val="0051624B"/>
    <w:rsid w:val="0053234B"/>
    <w:rsid w:val="00557651"/>
    <w:rsid w:val="00565765"/>
    <w:rsid w:val="005722BA"/>
    <w:rsid w:val="005738AE"/>
    <w:rsid w:val="0057732D"/>
    <w:rsid w:val="00582B23"/>
    <w:rsid w:val="00587CBF"/>
    <w:rsid w:val="005B0704"/>
    <w:rsid w:val="005B37C1"/>
    <w:rsid w:val="005D30B9"/>
    <w:rsid w:val="005E31F9"/>
    <w:rsid w:val="00606271"/>
    <w:rsid w:val="00612F94"/>
    <w:rsid w:val="00622188"/>
    <w:rsid w:val="006415BA"/>
    <w:rsid w:val="0064192E"/>
    <w:rsid w:val="0065194E"/>
    <w:rsid w:val="00656894"/>
    <w:rsid w:val="006574A2"/>
    <w:rsid w:val="00663FAC"/>
    <w:rsid w:val="00673779"/>
    <w:rsid w:val="00674794"/>
    <w:rsid w:val="00675EF8"/>
    <w:rsid w:val="0067764F"/>
    <w:rsid w:val="00681476"/>
    <w:rsid w:val="00686667"/>
    <w:rsid w:val="00697435"/>
    <w:rsid w:val="006A2776"/>
    <w:rsid w:val="006A38C4"/>
    <w:rsid w:val="006B48FA"/>
    <w:rsid w:val="006C4240"/>
    <w:rsid w:val="006E193E"/>
    <w:rsid w:val="006E414D"/>
    <w:rsid w:val="006E5D9D"/>
    <w:rsid w:val="006F1D60"/>
    <w:rsid w:val="006F3DB5"/>
    <w:rsid w:val="00704793"/>
    <w:rsid w:val="007167BE"/>
    <w:rsid w:val="00716CE3"/>
    <w:rsid w:val="00732056"/>
    <w:rsid w:val="00746415"/>
    <w:rsid w:val="0075511F"/>
    <w:rsid w:val="00755A72"/>
    <w:rsid w:val="00764727"/>
    <w:rsid w:val="00774035"/>
    <w:rsid w:val="00783D59"/>
    <w:rsid w:val="007952D4"/>
    <w:rsid w:val="0079785C"/>
    <w:rsid w:val="007A1217"/>
    <w:rsid w:val="007A3A2B"/>
    <w:rsid w:val="007B5242"/>
    <w:rsid w:val="007C12B2"/>
    <w:rsid w:val="007C3157"/>
    <w:rsid w:val="007C7961"/>
    <w:rsid w:val="007D4163"/>
    <w:rsid w:val="007D76FE"/>
    <w:rsid w:val="007F0A5B"/>
    <w:rsid w:val="007F634E"/>
    <w:rsid w:val="00802F2E"/>
    <w:rsid w:val="00806962"/>
    <w:rsid w:val="00807F58"/>
    <w:rsid w:val="00814EB2"/>
    <w:rsid w:val="0082532C"/>
    <w:rsid w:val="00832982"/>
    <w:rsid w:val="00832B82"/>
    <w:rsid w:val="00837A37"/>
    <w:rsid w:val="008525CC"/>
    <w:rsid w:val="00872F8B"/>
    <w:rsid w:val="00873540"/>
    <w:rsid w:val="008743B1"/>
    <w:rsid w:val="00876C2D"/>
    <w:rsid w:val="008811EA"/>
    <w:rsid w:val="008902E1"/>
    <w:rsid w:val="008A12AF"/>
    <w:rsid w:val="008B5D8B"/>
    <w:rsid w:val="008B7A8A"/>
    <w:rsid w:val="008C06FD"/>
    <w:rsid w:val="008C321D"/>
    <w:rsid w:val="008C761C"/>
    <w:rsid w:val="008C7F51"/>
    <w:rsid w:val="008D39C8"/>
    <w:rsid w:val="008D57F3"/>
    <w:rsid w:val="00901B0F"/>
    <w:rsid w:val="00912565"/>
    <w:rsid w:val="0092786D"/>
    <w:rsid w:val="0094087D"/>
    <w:rsid w:val="00943E60"/>
    <w:rsid w:val="0094611F"/>
    <w:rsid w:val="0095732E"/>
    <w:rsid w:val="00961113"/>
    <w:rsid w:val="00961864"/>
    <w:rsid w:val="00965275"/>
    <w:rsid w:val="00970770"/>
    <w:rsid w:val="009755DF"/>
    <w:rsid w:val="00976CD0"/>
    <w:rsid w:val="0097795E"/>
    <w:rsid w:val="00985A3B"/>
    <w:rsid w:val="009920F5"/>
    <w:rsid w:val="00997896"/>
    <w:rsid w:val="009A0991"/>
    <w:rsid w:val="009A0CE9"/>
    <w:rsid w:val="009A6128"/>
    <w:rsid w:val="009C1C5E"/>
    <w:rsid w:val="009D49C4"/>
    <w:rsid w:val="009E28B0"/>
    <w:rsid w:val="009E7CFB"/>
    <w:rsid w:val="00A0668B"/>
    <w:rsid w:val="00A11189"/>
    <w:rsid w:val="00A11309"/>
    <w:rsid w:val="00A1429A"/>
    <w:rsid w:val="00A23600"/>
    <w:rsid w:val="00A26652"/>
    <w:rsid w:val="00A271DF"/>
    <w:rsid w:val="00A32201"/>
    <w:rsid w:val="00A44F83"/>
    <w:rsid w:val="00A46752"/>
    <w:rsid w:val="00A61A54"/>
    <w:rsid w:val="00A625BC"/>
    <w:rsid w:val="00A73DBA"/>
    <w:rsid w:val="00A76502"/>
    <w:rsid w:val="00A85837"/>
    <w:rsid w:val="00A879AD"/>
    <w:rsid w:val="00A957FD"/>
    <w:rsid w:val="00AA2824"/>
    <w:rsid w:val="00AB0299"/>
    <w:rsid w:val="00AB2E8E"/>
    <w:rsid w:val="00AB39FF"/>
    <w:rsid w:val="00AB517A"/>
    <w:rsid w:val="00AB7D17"/>
    <w:rsid w:val="00AC7AC9"/>
    <w:rsid w:val="00AD2A0E"/>
    <w:rsid w:val="00AE0958"/>
    <w:rsid w:val="00AE5DE1"/>
    <w:rsid w:val="00AF7102"/>
    <w:rsid w:val="00B110A0"/>
    <w:rsid w:val="00B2141B"/>
    <w:rsid w:val="00B21E1C"/>
    <w:rsid w:val="00B326D3"/>
    <w:rsid w:val="00B343F4"/>
    <w:rsid w:val="00B40256"/>
    <w:rsid w:val="00B61070"/>
    <w:rsid w:val="00B6533C"/>
    <w:rsid w:val="00B7262B"/>
    <w:rsid w:val="00B761AD"/>
    <w:rsid w:val="00B773A1"/>
    <w:rsid w:val="00B90D47"/>
    <w:rsid w:val="00BA20C8"/>
    <w:rsid w:val="00BA514B"/>
    <w:rsid w:val="00BA6963"/>
    <w:rsid w:val="00BC1FAE"/>
    <w:rsid w:val="00BC30E2"/>
    <w:rsid w:val="00BD2094"/>
    <w:rsid w:val="00BD69AC"/>
    <w:rsid w:val="00BE3AF8"/>
    <w:rsid w:val="00BE7F7C"/>
    <w:rsid w:val="00BF3860"/>
    <w:rsid w:val="00C01356"/>
    <w:rsid w:val="00C037B9"/>
    <w:rsid w:val="00C05A6C"/>
    <w:rsid w:val="00C121CC"/>
    <w:rsid w:val="00C154D5"/>
    <w:rsid w:val="00C21153"/>
    <w:rsid w:val="00C2309D"/>
    <w:rsid w:val="00C244B9"/>
    <w:rsid w:val="00C25B1E"/>
    <w:rsid w:val="00C26602"/>
    <w:rsid w:val="00C27E5F"/>
    <w:rsid w:val="00C4028B"/>
    <w:rsid w:val="00C4566C"/>
    <w:rsid w:val="00C47000"/>
    <w:rsid w:val="00C70827"/>
    <w:rsid w:val="00C77216"/>
    <w:rsid w:val="00C8485E"/>
    <w:rsid w:val="00CA73B0"/>
    <w:rsid w:val="00CB0649"/>
    <w:rsid w:val="00CB2FD5"/>
    <w:rsid w:val="00CC01E9"/>
    <w:rsid w:val="00CC09F9"/>
    <w:rsid w:val="00CC2140"/>
    <w:rsid w:val="00CC29E7"/>
    <w:rsid w:val="00CD028F"/>
    <w:rsid w:val="00CF0D9D"/>
    <w:rsid w:val="00CF3BE7"/>
    <w:rsid w:val="00CF66FD"/>
    <w:rsid w:val="00D00F87"/>
    <w:rsid w:val="00D22F4C"/>
    <w:rsid w:val="00D32A19"/>
    <w:rsid w:val="00D37E21"/>
    <w:rsid w:val="00D44AEF"/>
    <w:rsid w:val="00D476B0"/>
    <w:rsid w:val="00D63BC8"/>
    <w:rsid w:val="00D64A8C"/>
    <w:rsid w:val="00D66355"/>
    <w:rsid w:val="00D677BA"/>
    <w:rsid w:val="00D67AAA"/>
    <w:rsid w:val="00D7022D"/>
    <w:rsid w:val="00D7395A"/>
    <w:rsid w:val="00D84ADA"/>
    <w:rsid w:val="00D84F0E"/>
    <w:rsid w:val="00D90E88"/>
    <w:rsid w:val="00D910D5"/>
    <w:rsid w:val="00DA2C70"/>
    <w:rsid w:val="00DA3714"/>
    <w:rsid w:val="00DB55F6"/>
    <w:rsid w:val="00DB66F7"/>
    <w:rsid w:val="00DC1ACF"/>
    <w:rsid w:val="00DC406A"/>
    <w:rsid w:val="00DC65BD"/>
    <w:rsid w:val="00DF079C"/>
    <w:rsid w:val="00DF23F7"/>
    <w:rsid w:val="00E00DCD"/>
    <w:rsid w:val="00E01ACD"/>
    <w:rsid w:val="00E03A6E"/>
    <w:rsid w:val="00E11D40"/>
    <w:rsid w:val="00E1453D"/>
    <w:rsid w:val="00E3460D"/>
    <w:rsid w:val="00E40694"/>
    <w:rsid w:val="00E434EF"/>
    <w:rsid w:val="00E43567"/>
    <w:rsid w:val="00E5738A"/>
    <w:rsid w:val="00E63062"/>
    <w:rsid w:val="00E66BBF"/>
    <w:rsid w:val="00E71F06"/>
    <w:rsid w:val="00E84A5A"/>
    <w:rsid w:val="00E863DD"/>
    <w:rsid w:val="00EA30A4"/>
    <w:rsid w:val="00EA6205"/>
    <w:rsid w:val="00EA7014"/>
    <w:rsid w:val="00EB77CE"/>
    <w:rsid w:val="00EC1816"/>
    <w:rsid w:val="00ED4D5C"/>
    <w:rsid w:val="00EE4BDA"/>
    <w:rsid w:val="00F00A50"/>
    <w:rsid w:val="00F011E7"/>
    <w:rsid w:val="00F026D7"/>
    <w:rsid w:val="00F02B0D"/>
    <w:rsid w:val="00F10BDD"/>
    <w:rsid w:val="00F15A90"/>
    <w:rsid w:val="00F2079C"/>
    <w:rsid w:val="00F208CF"/>
    <w:rsid w:val="00F21651"/>
    <w:rsid w:val="00F24946"/>
    <w:rsid w:val="00F328F0"/>
    <w:rsid w:val="00F47068"/>
    <w:rsid w:val="00F47CD6"/>
    <w:rsid w:val="00F6474D"/>
    <w:rsid w:val="00F65FFB"/>
    <w:rsid w:val="00F663A4"/>
    <w:rsid w:val="00F704DF"/>
    <w:rsid w:val="00F94B70"/>
    <w:rsid w:val="00FA2C5D"/>
    <w:rsid w:val="00FB058E"/>
    <w:rsid w:val="00FB4C91"/>
    <w:rsid w:val="00FC204A"/>
    <w:rsid w:val="00FC70E1"/>
    <w:rsid w:val="00FE4189"/>
    <w:rsid w:val="00FF2E96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B334B-BB1A-4A0B-8940-4F806B15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2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ranscare.ucsf.edu/guidelines/gender-nonconforming__;!!CfiprD0C6IEL0SLVhA0!skIXSWiEDYWIO_nQYCGM6Is2OrPDOkZR9V_-NOK_uWlNbxCxgEnbsItGfph5ADKX_gSC5wcyVM74PtuIIjtBTv4$" TargetMode="External"/><Relationship Id="rId13" Type="http://schemas.openxmlformats.org/officeDocument/2006/relationships/hyperlink" Target="https://urldefense.com/v3/__https:/www.cdc.gov/hiv/clinicians/prevention/prep.html?msclkid=3529c36dd12711ec91934d5972b8600b__;!!CfiprD0C6IEL0SLVhA0!skIXSWiEDYWIO_nQYCGM6Is2OrPDOkZR9V_-NOK_uWlNbxCxgEnbsItGfph5ADKX_gSC5wcyVM74PtuILtrgQBg$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thecenter.wsu.edu/education/pronouns/__;!!CfiprD0C6IEL0SLVhA0!skIXSWiEDYWIO_nQYCGM6Is2OrPDOkZR9V_-NOK_uWlNbxCxgEnbsItGfph5ADKX_gSC5wcyVM74PtuIv-mE3tA$" TargetMode="External"/><Relationship Id="rId12" Type="http://schemas.openxmlformats.org/officeDocument/2006/relationships/hyperlink" Target="https://urldefense.com/v3/__https:/doi.org/10.4300/jgme-d-13-00072.1__;!!CfiprD0C6IEL0SLVhA0!skIXSWiEDYWIO_nQYCGM6Is2OrPDOkZR9V_-NOK_uWlNbxCxgEnbsItGfph5ADKX_gSC5wcyVM74PtuIU49Woos$" TargetMode="External"/><Relationship Id="rId17" Type="http://schemas.openxmlformats.org/officeDocument/2006/relationships/hyperlink" Target="https://urldefense.com/v3/__https:/doi.org/10.1080/10410236.2016.1144147__;!!CfiprD0C6IEL0SLVhA0!skIXSWiEDYWIO_nQYCGM6Is2OrPDOkZR9V_-NOK_uWlNbxCxgEnbsItGfph5ADKX_gSC5wcyVM74PtuIsI2IA18$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com/v3/__https:/doi.org/10.3389/fpubh.2021.598455__;!!CfiprD0C6IEL0SLVhA0!skIXSWiEDYWIO_nQYCGM6Is2OrPDOkZR9V_-NOK_uWlNbxCxgEnbsItGfph5ADKX_gSC5wcyVM74PtuIyvjYW5k$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transcare.ucsf.edu/guidelines/clinic-environment__;!!CfiprD0C6IEL0SLVhA0!skIXSWiEDYWIO_nQYCGM6Is2OrPDOkZR9V_-NOK_uWlNbxCxgEnbsItGfph5ADKX_gSC5wcyVM74PtuIrtz3om0$" TargetMode="External"/><Relationship Id="rId11" Type="http://schemas.openxmlformats.org/officeDocument/2006/relationships/hyperlink" Target="https://urldefense.com/v3/__https:/doi.org/10.1007/s11606-021-07001-2__;!!CfiprD0C6IEL0SLVhA0!skIXSWiEDYWIO_nQYCGM6Is2OrPDOkZR9V_-NOK_uWlNbxCxgEnbsItGfph5ADKX_gSC5wcyVM74PtuIHOVGGys$" TargetMode="External"/><Relationship Id="rId5" Type="http://schemas.openxmlformats.org/officeDocument/2006/relationships/hyperlink" Target="https://urldefense.com/v3/__https:/doi.org/10.1080/10410230902806070__;!!CfiprD0C6IEL0SLVhA0!skIXSWiEDYWIO_nQYCGM6Is2OrPDOkZR9V_-NOK_uWlNbxCxgEnbsItGfph5ADKX_gSC5wcyVM74PtuIWdfJCwI$" TargetMode="External"/><Relationship Id="rId15" Type="http://schemas.openxmlformats.org/officeDocument/2006/relationships/hyperlink" Target="https://urldefense.com/v3/__https:/doi.org/10.1080/15381501.2019.1616027__;!!CfiprD0C6IEL0SLVhA0!skIXSWiEDYWIO_nQYCGM6Is2OrPDOkZR9V_-NOK_uWlNbxCxgEnbsItGfph5ADKX_gSC5wcyVM74PtuIgdTWc9s$" TargetMode="External"/><Relationship Id="rId10" Type="http://schemas.openxmlformats.org/officeDocument/2006/relationships/hyperlink" Target="https://urldefense.com/v3/__https:/doi.org/10.1080/00981389.2019.1601651-__;!!CfiprD0C6IEL0SLVhA0!skIXSWiEDYWIO_nQYCGM6Is2OrPDOkZR9V_-NOK_uWlNbxCxgEnbsItGfph5ADKX_gSC5wcyVM74PtuIQZrnfRU$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rldefense.com/v3/__https:/www.rewriting-the-rules.com/gender/whats-wrong-with-heteronormativity/__;!!CfiprD0C6IEL0SLVhA0!skIXSWiEDYWIO_nQYCGM6Is2OrPDOkZR9V_-NOK_uWlNbxCxgEnbsItGfph5ADKX_gSC5wcyVM74PtuI2e2ZKAs$" TargetMode="External"/><Relationship Id="rId9" Type="http://schemas.openxmlformats.org/officeDocument/2006/relationships/hyperlink" Target="https://urldefense.com/v3/__https:/doi.org/10.1080/10410236.2018.1437525__;!!CfiprD0C6IEL0SLVhA0!skIXSWiEDYWIO_nQYCGM6Is2OrPDOkZR9V_-NOK_uWlNbxCxgEnbsItGfph5ADKX_gSC5wcyVM74PtuIadUsOKs$" TargetMode="External"/><Relationship Id="rId14" Type="http://schemas.openxmlformats.org/officeDocument/2006/relationships/hyperlink" Target="https://urldefense.com/v3/__https:/doi.org/10.1080/08824096.2021.1943343__;!!CfiprD0C6IEL0SLVhA0!skIXSWiEDYWIO_nQYCGM6Is2OrPDOkZR9V_-NOK_uWlNbxCxgEnbsItGfph5ADKX_gSC5wcyVM74PtuIRi1N6nM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5445</Characters>
  <Application>Microsoft Office Word</Application>
  <DocSecurity>0</DocSecurity>
  <Lines>45</Lines>
  <Paragraphs>12</Paragraphs>
  <ScaleCrop>false</ScaleCrop>
  <Company>CHC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Angers, Meaghan</dc:creator>
  <cp:keywords/>
  <dc:description/>
  <cp:lastModifiedBy>Angers, Meaghan</cp:lastModifiedBy>
  <cp:revision>1</cp:revision>
  <dcterms:created xsi:type="dcterms:W3CDTF">2023-05-24T14:48:00Z</dcterms:created>
  <dcterms:modified xsi:type="dcterms:W3CDTF">2023-05-24T14:49:00Z</dcterms:modified>
</cp:coreProperties>
</file>