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720" w:right="-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Building Effective Partnerships</w:t>
      </w:r>
    </w:p>
    <w:p w:rsidR="00000000" w:rsidDel="00000000" w:rsidP="00000000" w:rsidRDefault="00000000" w:rsidRPr="00000000" w14:paraId="00000003">
      <w:pPr>
        <w:spacing w:line="240" w:lineRule="auto"/>
        <w:ind w:left="-720" w:right="-72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Deliverable:</w:t>
      </w:r>
      <w:r w:rsidDel="00000000" w:rsidR="00000000" w:rsidRPr="00000000">
        <w:rPr>
          <w:rFonts w:ascii="Arial" w:cs="Arial" w:eastAsia="Arial" w:hAnsi="Arial"/>
          <w:rtl w:val="0"/>
        </w:rPr>
        <w:t xml:space="preserve"> Submit your completed responses by August 5th. We may use your insights to guide group discussions on creating healthy, productive partnerships.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Background: </w:t>
      </w:r>
      <w:r w:rsidDel="00000000" w:rsidR="00000000" w:rsidRPr="00000000">
        <w:rPr>
          <w:rFonts w:ascii="Arial" w:cs="Arial" w:eastAsia="Arial" w:hAnsi="Arial"/>
          <w:rtl w:val="0"/>
        </w:rPr>
        <w:t xml:space="preserve">This exercise will guide you through assessing a potential partner and building clarity around how each side contributes once the partnership is established. </w:t>
      </w:r>
    </w:p>
    <w:p w:rsidR="00000000" w:rsidDel="00000000" w:rsidP="00000000" w:rsidRDefault="00000000" w:rsidRPr="00000000" w14:paraId="00000005">
      <w:pPr>
        <w:spacing w:line="240" w:lineRule="auto"/>
        <w:ind w:left="-720" w:right="-72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Part 1</w:t>
      </w:r>
      <w:r w:rsidDel="00000000" w:rsidR="00000000" w:rsidRPr="00000000">
        <w:rPr>
          <w:rFonts w:ascii="Arial" w:cs="Arial" w:eastAsia="Arial" w:hAnsi="Arial"/>
          <w:rtl w:val="0"/>
        </w:rPr>
        <w:t xml:space="preserve">: Identify a Potential Partner: </w:t>
      </w:r>
    </w:p>
    <w:p w:rsidR="00000000" w:rsidDel="00000000" w:rsidP="00000000" w:rsidRDefault="00000000" w:rsidRPr="00000000" w14:paraId="00000006">
      <w:pPr>
        <w:spacing w:line="240" w:lineRule="auto"/>
        <w:ind w:right="-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Select an organization you currently partner with or are considering partnering with.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This can be a real or hypothetical example</w:t>
      </w:r>
      <w:r w:rsidDel="00000000" w:rsidR="00000000" w:rsidRPr="00000000">
        <w:rPr>
          <w:rFonts w:ascii="Arial" w:cs="Arial" w:eastAsia="Arial" w:hAnsi="Arial"/>
          <w:rtl w:val="0"/>
        </w:rPr>
        <w:t xml:space="preserve">, but relevant to the ECTP context.</w:t>
      </w:r>
    </w:p>
    <w:p w:rsidR="00000000" w:rsidDel="00000000" w:rsidP="00000000" w:rsidRDefault="00000000" w:rsidRPr="00000000" w14:paraId="00000007">
      <w:pPr>
        <w:spacing w:line="240" w:lineRule="auto"/>
        <w:ind w:left="-720" w:right="-720"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Part 2</w:t>
      </w:r>
      <w:r w:rsidDel="00000000" w:rsidR="00000000" w:rsidRPr="00000000">
        <w:rPr>
          <w:rFonts w:ascii="Arial" w:cs="Arial" w:eastAsia="Arial" w:hAnsi="Arial"/>
          <w:rtl w:val="0"/>
        </w:rPr>
        <w:t xml:space="preserve">: Assessment Worksheet</w:t>
      </w:r>
    </w:p>
    <w:p w:rsidR="00000000" w:rsidDel="00000000" w:rsidP="00000000" w:rsidRDefault="00000000" w:rsidRPr="00000000" w14:paraId="00000008">
      <w:pPr>
        <w:spacing w:line="240" w:lineRule="auto"/>
        <w:ind w:right="-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the prompts below to evaluate your potential partner. Provide a short response (2–4 sentences) and a rating (1–5) for each prompt. 1 being of low strength, 5 being a very strong partner.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480" w:lineRule="auto"/>
        <w:ind w:left="720" w:right="-720" w:hanging="36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Expertise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Do they bring strong, relevant knowledge or capabilities to the table?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480" w:lineRule="auto"/>
        <w:ind w:left="720" w:right="-720" w:hanging="36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Values Alignment: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their mission and values align with what matters to your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480" w:lineRule="auto"/>
        <w:ind w:left="720" w:right="-720" w:hanging="36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Reputation &amp; Presence: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Are they known and trusted in the communities you serve?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480" w:lineRule="auto"/>
        <w:ind w:left="720" w:right="-720" w:hanging="36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 Retention: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What do you know about their culture and ability to retain talent?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480" w:lineRule="auto"/>
        <w:ind w:left="720" w:right="-720" w:hanging="36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Availability: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they have the time and capacity to show up fully?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right="-720" w:hanging="36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Soft Skills: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Do they demonstrate emotional intelligence, and the ability to collaborate effectively?</w:t>
      </w:r>
    </w:p>
    <w:p w:rsidR="00000000" w:rsidDel="00000000" w:rsidP="00000000" w:rsidRDefault="00000000" w:rsidRPr="00000000" w14:paraId="0000000F">
      <w:pPr>
        <w:spacing w:line="240" w:lineRule="auto"/>
        <w:ind w:left="-720" w:right="-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0" w:line="276" w:lineRule="auto"/>
      <w:ind w:right="-720" w:hanging="720"/>
      <w:jc w:val="right"/>
      <w:rPr>
        <w:rFonts w:ascii="Arial" w:cs="Arial" w:eastAsia="Arial" w:hAnsi="Arial"/>
        <w:b w:val="1"/>
        <w:color w:val="a61c00"/>
      </w:rPr>
    </w:pPr>
    <w:r w:rsidDel="00000000" w:rsidR="00000000" w:rsidRPr="00000000">
      <w:rPr>
        <w:rFonts w:ascii="Arial" w:cs="Arial" w:eastAsia="Arial" w:hAnsi="Arial"/>
        <w:b w:val="1"/>
        <w:color w:val="a61c00"/>
        <w:rtl w:val="0"/>
      </w:rPr>
      <w:t xml:space="preserve">Early Childhood Therapeutic Partnership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-9524</wp:posOffset>
          </wp:positionV>
          <wp:extent cx="3614202" cy="8429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14202" cy="8429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spacing w:after="0" w:line="276" w:lineRule="auto"/>
      <w:ind w:right="-720" w:hanging="720"/>
      <w:jc w:val="right"/>
      <w:rPr>
        <w:rFonts w:ascii="Arial" w:cs="Arial" w:eastAsia="Arial" w:hAnsi="Arial"/>
        <w:b w:val="1"/>
        <w:color w:val="a61c00"/>
      </w:rPr>
    </w:pPr>
    <w:r w:rsidDel="00000000" w:rsidR="00000000" w:rsidRPr="00000000">
      <w:rPr>
        <w:rFonts w:ascii="Arial" w:cs="Arial" w:eastAsia="Arial" w:hAnsi="Arial"/>
        <w:b w:val="1"/>
        <w:color w:val="a61c00"/>
        <w:rtl w:val="0"/>
      </w:rPr>
      <w:t xml:space="preserve">Learning Collaborative</w:t>
    </w:r>
  </w:p>
  <w:p w:rsidR="00000000" w:rsidDel="00000000" w:rsidP="00000000" w:rsidRDefault="00000000" w:rsidRPr="00000000" w14:paraId="00000012">
    <w:pPr>
      <w:spacing w:after="0" w:line="276" w:lineRule="auto"/>
      <w:ind w:right="-720" w:hanging="720"/>
      <w:jc w:val="right"/>
      <w:rPr>
        <w:rFonts w:ascii="Arial" w:cs="Arial" w:eastAsia="Arial" w:hAnsi="Arial"/>
        <w:b w:val="1"/>
        <w:color w:val="a61c00"/>
      </w:rPr>
    </w:pPr>
    <w:r w:rsidDel="00000000" w:rsidR="00000000" w:rsidRPr="00000000">
      <w:rPr>
        <w:rFonts w:ascii="Arial" w:cs="Arial" w:eastAsia="Arial" w:hAnsi="Arial"/>
        <w:b w:val="1"/>
        <w:color w:val="a61c00"/>
        <w:rtl w:val="0"/>
      </w:rPr>
      <w:t xml:space="preserve">Postwork #2: Building Effective Partnerships </w:t>
    </w:r>
  </w:p>
  <w:p w:rsidR="00000000" w:rsidDel="00000000" w:rsidP="00000000" w:rsidRDefault="00000000" w:rsidRPr="00000000" w14:paraId="00000013">
    <w:pPr>
      <w:spacing w:after="0" w:line="276" w:lineRule="auto"/>
      <w:ind w:right="-720" w:hanging="720"/>
      <w:jc w:val="right"/>
      <w:rPr/>
    </w:pPr>
    <w:r w:rsidDel="00000000" w:rsidR="00000000" w:rsidRPr="00000000">
      <w:rPr>
        <w:rFonts w:ascii="Arial" w:cs="Arial" w:eastAsia="Arial" w:hAnsi="Arial"/>
        <w:b w:val="1"/>
        <w:color w:val="a61c00"/>
        <w:rtl w:val="0"/>
      </w:rPr>
      <w:t xml:space="preserve">Due: August 5th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YGk8X7hy3+boPSFuThdVHTuDQA==">CgMxLjA4AHIhMXdjMnJhX2lDdnQ2SzVsajZVdy10b2ZVZm1Kd2Z1WFE3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2025-07-01T16:38:00Z</dcterms:created>
  <dc:creator>python-docx</dc:creator>
</cp:coreProperties>
</file>